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jc w:val="both"/>
        <w:rPr>
          <w:rFonts w:hint="eastAsia" w:ascii="宋体" w:hAnsi="宋体" w:eastAsia="宋体" w:cs="宋体"/>
          <w:b/>
          <w:bCs w:val="0"/>
          <w:kern w:val="0"/>
          <w:sz w:val="32"/>
          <w:szCs w:val="32"/>
          <w:lang w:val="en-US" w:eastAsia="zh-CN" w:bidi="ar"/>
        </w:rPr>
      </w:pPr>
      <w:r>
        <w:rPr>
          <w:rFonts w:hint="eastAsia" w:ascii="宋体" w:hAnsi="宋体" w:eastAsia="宋体" w:cs="宋体"/>
          <w:b/>
          <w:bCs w:val="0"/>
          <w:kern w:val="0"/>
          <w:sz w:val="32"/>
          <w:szCs w:val="32"/>
          <w:lang w:val="en-US" w:eastAsia="zh-CN" w:bidi="ar"/>
        </w:rPr>
        <w:t>北京市税务师行业新阶层代表人士联谊会章程</w:t>
      </w:r>
    </w:p>
    <w:p>
      <w:pPr>
        <w:ind w:firstLine="2240" w:firstLineChars="700"/>
        <w:jc w:val="both"/>
        <w:rPr>
          <w:rFonts w:hint="eastAsia" w:ascii="宋体" w:hAnsi="宋体" w:eastAsia="宋体" w:cs="宋体"/>
          <w:b w:val="0"/>
          <w:bCs/>
          <w:kern w:val="0"/>
          <w:sz w:val="32"/>
          <w:szCs w:val="32"/>
          <w:lang w:val="en-US" w:eastAsia="zh-CN" w:bidi="ar"/>
        </w:rPr>
      </w:pPr>
      <w:r>
        <w:rPr>
          <w:rFonts w:hint="eastAsia" w:ascii="宋体" w:hAnsi="宋体" w:eastAsia="宋体" w:cs="宋体"/>
          <w:b w:val="0"/>
          <w:bCs/>
          <w:kern w:val="0"/>
          <w:sz w:val="32"/>
          <w:szCs w:val="32"/>
          <w:lang w:val="en-US" w:eastAsia="zh-CN" w:bidi="ar"/>
        </w:rPr>
        <w:t>（2018年6月22日通过）</w:t>
      </w:r>
    </w:p>
    <w:p>
      <w:pPr>
        <w:jc w:val="center"/>
        <w:rPr>
          <w:rFonts w:hint="eastAsia" w:ascii="宋体" w:hAnsi="宋体" w:eastAsia="宋体" w:cs="宋体"/>
          <w:b w:val="0"/>
          <w:bCs/>
          <w:kern w:val="0"/>
          <w:sz w:val="24"/>
          <w:szCs w:val="24"/>
          <w:lang w:val="en-US" w:eastAsia="zh-CN" w:bidi="ar"/>
        </w:rPr>
      </w:pPr>
    </w:p>
    <w:p>
      <w:pPr>
        <w:jc w:val="center"/>
        <w:rPr>
          <w:rFonts w:hint="eastAsia" w:ascii="宋体" w:hAnsi="宋体" w:eastAsia="宋体" w:cs="宋体"/>
          <w:b w:val="0"/>
          <w:bCs/>
          <w:kern w:val="0"/>
          <w:sz w:val="30"/>
          <w:szCs w:val="30"/>
          <w:lang w:val="en-US" w:eastAsia="zh-CN" w:bidi="ar"/>
        </w:rPr>
      </w:pPr>
    </w:p>
    <w:p>
      <w:pPr>
        <w:jc w:val="center"/>
        <w:rPr>
          <w:rFonts w:hint="eastAsia" w:ascii="宋体" w:hAnsi="宋体" w:eastAsia="宋体" w:cs="宋体"/>
          <w:b w:val="0"/>
          <w:bCs/>
          <w:kern w:val="0"/>
          <w:sz w:val="30"/>
          <w:szCs w:val="30"/>
          <w:lang w:val="en-US" w:eastAsia="zh-CN" w:bidi="ar"/>
        </w:rPr>
      </w:pPr>
      <w:r>
        <w:rPr>
          <w:rFonts w:hint="eastAsia" w:ascii="宋体" w:hAnsi="宋体" w:eastAsia="宋体" w:cs="宋体"/>
          <w:b/>
          <w:bCs w:val="0"/>
          <w:kern w:val="0"/>
          <w:sz w:val="30"/>
          <w:szCs w:val="30"/>
          <w:lang w:val="en-US" w:eastAsia="zh-CN" w:bidi="ar"/>
        </w:rPr>
        <w:t>第一章  总则</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第一条 根据中央对</w:t>
      </w:r>
      <w:r>
        <w:rPr>
          <w:rFonts w:hint="eastAsia"/>
          <w:sz w:val="28"/>
          <w:szCs w:val="28"/>
        </w:rPr>
        <w:t>新的社会阶层人士</w:t>
      </w:r>
      <w:r>
        <w:rPr>
          <w:rFonts w:hint="eastAsia"/>
          <w:sz w:val="28"/>
          <w:szCs w:val="28"/>
          <w:lang w:eastAsia="zh-CN"/>
        </w:rPr>
        <w:t>工作要</w:t>
      </w:r>
      <w:r>
        <w:rPr>
          <w:rFonts w:hint="eastAsia"/>
          <w:b/>
          <w:bCs/>
          <w:sz w:val="28"/>
          <w:szCs w:val="28"/>
        </w:rPr>
        <w:t>“充分尊重、广泛联系、加强团结、热情帮助、积极引导”</w:t>
      </w:r>
      <w:r>
        <w:rPr>
          <w:rFonts w:hint="eastAsia"/>
          <w:b w:val="0"/>
          <w:bCs w:val="0"/>
          <w:sz w:val="28"/>
          <w:szCs w:val="28"/>
        </w:rPr>
        <w:t>的方针，</w:t>
      </w:r>
      <w:r>
        <w:rPr>
          <w:rFonts w:hint="eastAsia"/>
          <w:sz w:val="28"/>
          <w:szCs w:val="28"/>
          <w:lang w:eastAsia="zh-CN"/>
        </w:rPr>
        <w:t>成立</w:t>
      </w:r>
      <w:r>
        <w:rPr>
          <w:rFonts w:hint="eastAsia" w:ascii="宋体" w:hAnsi="宋体" w:eastAsia="宋体" w:cs="宋体"/>
          <w:b w:val="0"/>
          <w:bCs/>
          <w:kern w:val="0"/>
          <w:sz w:val="30"/>
          <w:szCs w:val="30"/>
          <w:lang w:val="en-US" w:eastAsia="zh-CN" w:bidi="ar"/>
        </w:rPr>
        <w:t>北京市税务师行业新阶层代表人士联谊会（简称本会）。</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第二条 本会是在北京市税务师协会党委（简称市税协党委）指导下，由北京市税务师行业新的社会阶层代表人士自愿发起成立的联谊组织。</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第三条 本会宗旨：以党的十九大精神和</w:t>
      </w:r>
      <w:r>
        <w:rPr>
          <w:rFonts w:hint="eastAsia"/>
          <w:sz w:val="28"/>
          <w:szCs w:val="28"/>
        </w:rPr>
        <w:t>习近平总书记系列重要讲话精神</w:t>
      </w:r>
      <w:r>
        <w:rPr>
          <w:rFonts w:hint="eastAsia" w:ascii="宋体" w:hAnsi="宋体" w:eastAsia="宋体" w:cs="宋体"/>
          <w:b w:val="0"/>
          <w:bCs/>
          <w:kern w:val="0"/>
          <w:sz w:val="30"/>
          <w:szCs w:val="30"/>
          <w:lang w:val="en-US" w:eastAsia="zh-CN" w:bidi="ar"/>
        </w:rPr>
        <w:t>为指导，通过学习交流、联谊联络、提供服务，增进市税协党委与会员的联系沟通，为服务社会、创业创新、共谋发展做出贡献。</w:t>
      </w:r>
    </w:p>
    <w:p>
      <w:pPr>
        <w:ind w:firstLine="600"/>
        <w:jc w:val="center"/>
        <w:rPr>
          <w:rFonts w:hint="eastAsia" w:ascii="宋体" w:hAnsi="宋体" w:eastAsia="宋体" w:cs="宋体"/>
          <w:b/>
          <w:bCs w:val="0"/>
          <w:kern w:val="0"/>
          <w:sz w:val="30"/>
          <w:szCs w:val="30"/>
          <w:lang w:val="en-US" w:eastAsia="zh-CN" w:bidi="ar"/>
        </w:rPr>
      </w:pPr>
      <w:r>
        <w:rPr>
          <w:rFonts w:hint="eastAsia" w:ascii="宋体" w:hAnsi="宋体" w:eastAsia="宋体" w:cs="宋体"/>
          <w:b/>
          <w:bCs w:val="0"/>
          <w:kern w:val="0"/>
          <w:sz w:val="30"/>
          <w:szCs w:val="30"/>
          <w:lang w:val="en-US" w:eastAsia="zh-CN" w:bidi="ar"/>
        </w:rPr>
        <w:t>第二章  业务范围</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第四条 业务范围：</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（一）组织会员学习国家法律、法规，学习贯彻党的路线、方针、政策和中国特色社会主义理论体系，不断提高会员政治素质。　　</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（二）加强会员间的交流联系，搭建党委同会员联系沟通的渠道，维护会员合法权益，反映会员意见和诉求。建诤言、献良策，促进行业科学决策、民主决策。</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（三）围绕税协党委及市税协中心工作，组织会员开展联谊、考察、访问、社会公益等活动。与“同心服务团”协调组织开展“同心”系列活动，为构建和谐社会服务。</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（四）发挥会员优势，为优秀人才成长成才创造条件、搭建台阶，举荐优秀会员向更广阔领域发展。</w:t>
      </w:r>
    </w:p>
    <w:p>
      <w:pPr>
        <w:jc w:val="center"/>
        <w:rPr>
          <w:rFonts w:hint="eastAsia" w:ascii="宋体" w:hAnsi="宋体" w:eastAsia="宋体" w:cs="宋体"/>
          <w:b w:val="0"/>
          <w:bCs/>
          <w:kern w:val="0"/>
          <w:sz w:val="30"/>
          <w:szCs w:val="30"/>
          <w:lang w:val="en-US" w:eastAsia="zh-CN" w:bidi="ar"/>
        </w:rPr>
      </w:pPr>
      <w:r>
        <w:rPr>
          <w:rFonts w:hint="eastAsia" w:ascii="宋体" w:hAnsi="宋体" w:eastAsia="宋体" w:cs="宋体"/>
          <w:b/>
          <w:bCs w:val="0"/>
          <w:kern w:val="0"/>
          <w:sz w:val="30"/>
          <w:szCs w:val="30"/>
          <w:lang w:val="en-US" w:eastAsia="zh-CN" w:bidi="ar"/>
        </w:rPr>
        <w:t>第三章  会员</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第五条  本会会员以市税协高等级会员单位的法人、民主党派人士和高端人才中的代表人士为主体组成。市税协工作人员为会员提供服务。</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第六条  申请加入本会必须具备下列条件：</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（一）热爱祖国，拥护中国共产党的领导，坚持走中国特色社会主义道路，热心社会活动，并具有相应的能力；</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（二）有加入本会的意愿，愿意履行会员义务；</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（三）年龄一般在60周岁以下，具有大学以上学历或取得税务师执业资格，在税务师行业有一定影响力和代表性。</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第七条  入会程序：</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（一）入会自愿，本人提交《入会申请表》（附件一）；</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（二）经会长会议审议通过；</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（三）报市税协党委备案。</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第八条  会员享有下列权利：</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（一）选举权、被选举权、表决权；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（二）参加本会活动，共享本会的集体荣誉和工作成果；</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（三）获得本会提供的信息和资料；</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（四）对本会工作有批评、建议和监督权；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第九条  会员应履行下列义务：</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（一）遵守本会章程，执行本会决议；</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（二）参加本会活动，完成本会交办的工作；</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（三）根据需要向本会提供资料，举荐人才，反映意见诉求。</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第十条  会员退会自由。因年龄或其他原因不能正常参加本会活动的，由会员本人填写《退会备案表》（附件二）报会长会核准。</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第十一条  会员如有严重违法、违纪或违反章程的行为，经会长会议讨论决定，取消其会员资格。</w:t>
      </w:r>
    </w:p>
    <w:p>
      <w:pPr>
        <w:jc w:val="center"/>
        <w:rPr>
          <w:rFonts w:hint="eastAsia" w:ascii="宋体" w:hAnsi="宋体" w:eastAsia="宋体" w:cs="宋体"/>
          <w:b/>
          <w:bCs w:val="0"/>
          <w:kern w:val="0"/>
          <w:sz w:val="30"/>
          <w:szCs w:val="30"/>
          <w:lang w:val="en-US" w:eastAsia="zh-CN" w:bidi="ar"/>
        </w:rPr>
      </w:pPr>
      <w:r>
        <w:rPr>
          <w:rFonts w:hint="eastAsia" w:ascii="宋体" w:hAnsi="宋体" w:eastAsia="宋体" w:cs="宋体"/>
          <w:b/>
          <w:bCs w:val="0"/>
          <w:kern w:val="0"/>
          <w:sz w:val="30"/>
          <w:szCs w:val="30"/>
          <w:lang w:val="en-US" w:eastAsia="zh-CN" w:bidi="ar"/>
        </w:rPr>
        <w:t>第四章  组织机构</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第十二条 本会最高权力机构为会员大会。本会每届任期5年。因特殊情况需要提前或延期换届的，须由会长会议表决通过，报市税协党委批准。延期换届期限最长不超过一年。</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第十三条  本会实行会长负责制。会长、副会长、秘书长由市税协党委提名，经本会会员大会选举产生。</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第十四条  会员大会的职权：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（一）制定和修改章程；</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（二）选举和罢免会长、副会长、秘书长；</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（三）审议本会工作报告；</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（四）决定终止事宜；</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（五）讨论和决定其它重大事项。</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第十五条  会员大会每年不少于一次。召开会员大会须有三分之二以上的会员参加，其决议须经到会会员半数以上表决通过方能生效。</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第十六条  会长会议是会员大会的执行机构，在闭会期间领导本会开展日常工作，对会员大会负责。</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第十七条  会长会议的职权：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（一）执行会员大会的决议；</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（二）筹备召开会员大会；</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（三）向会员大会报告工作；</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（四）决定会员的吸收和除名；</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（五）决定副秘书长的任免；</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（六）制定内部管理制度；</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（七）决定其它重大事宜。</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第十八条  会长会议由会长、副会长、秘书长组成，每半年视情况召开一次以上。召开会长会议须有三分之二以上成员出席，其决议须经与会人员三分之二以上表决通过方能生效。在特殊情况下也可采用通讯形式召开。</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第十九条  本会设会长1名，副会长若干名，秘书长１名（可由副会长兼任），由会员大会选举产生。</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第二十条  本会会长、副会长、秘书长必须具备下列条件：</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（一）坚持党的路线、方针、政策，思想政治素质好，参政议政能力强，在本会有较大的影响力；</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（二）热心本会工作，作风民主，有较强的组织协调能力；</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（三）身体健康并能正常工作。</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第二十一条 本会会长、副会长、秘书长每届任期5年。因特殊情况需延长任期的，须经会员大会表决通过。</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第二十二条  会长行使下列职权：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（一）召集和主持会长会议；</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（二）督促和检查会员大会和会长会议决议的落实情况；</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（三）代表本会签署重要文件；</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（四）行使会长会议授予的其他职权。</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第二十三条  副会长协助会长开展工作，按职责分工承担分管工作。受会长委托办理有关事项。</w:t>
      </w:r>
    </w:p>
    <w:p>
      <w:pPr>
        <w:ind w:firstLine="600" w:firstLineChars="2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第二十四条  本会设秘书处，由秘书长、副秘书长和市税协工作人员组成。秘书处在秘书长领导下开展工作。秘书长对会长负责，具有组织实施年度工作计划、贯彻本会各项决定、处理本会日常事务的职责。</w:t>
      </w:r>
    </w:p>
    <w:p>
      <w:pPr>
        <w:numPr>
          <w:ilvl w:val="0"/>
          <w:numId w:val="1"/>
        </w:numPr>
        <w:jc w:val="center"/>
        <w:rPr>
          <w:rFonts w:hint="eastAsia" w:ascii="宋体" w:hAnsi="宋体" w:eastAsia="宋体" w:cs="宋体"/>
          <w:b/>
          <w:bCs w:val="0"/>
          <w:kern w:val="0"/>
          <w:sz w:val="30"/>
          <w:szCs w:val="30"/>
          <w:lang w:val="en-US" w:eastAsia="zh-CN" w:bidi="ar"/>
        </w:rPr>
      </w:pPr>
      <w:r>
        <w:rPr>
          <w:rFonts w:hint="eastAsia" w:ascii="宋体" w:hAnsi="宋体" w:eastAsia="宋体" w:cs="宋体"/>
          <w:b/>
          <w:bCs w:val="0"/>
          <w:kern w:val="0"/>
          <w:sz w:val="30"/>
          <w:szCs w:val="30"/>
          <w:lang w:val="en-US" w:eastAsia="zh-CN" w:bidi="ar"/>
        </w:rPr>
        <w:t>经费</w:t>
      </w:r>
    </w:p>
    <w:p>
      <w:pPr>
        <w:numPr>
          <w:ilvl w:val="0"/>
          <w:numId w:val="0"/>
        </w:numPr>
        <w:ind w:firstLine="600" w:firstLineChars="200"/>
        <w:jc w:val="both"/>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第二十五条  本会经费来源：</w:t>
      </w:r>
    </w:p>
    <w:p>
      <w:pPr>
        <w:ind w:firstLine="600" w:firstLineChars="2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（一）市税协秘书处提供工作、活动经费；</w:t>
      </w:r>
    </w:p>
    <w:p>
      <w:pPr>
        <w:widowControl w:val="0"/>
        <w:numPr>
          <w:ilvl w:val="0"/>
          <w:numId w:val="0"/>
        </w:numPr>
        <w:ind w:firstLine="600" w:firstLineChars="200"/>
        <w:jc w:val="both"/>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（二）其他合法收入。</w:t>
      </w:r>
    </w:p>
    <w:p>
      <w:pPr>
        <w:jc w:val="center"/>
        <w:rPr>
          <w:rFonts w:hint="eastAsia" w:ascii="宋体" w:hAnsi="宋体" w:eastAsia="宋体" w:cs="宋体"/>
          <w:b/>
          <w:bCs w:val="0"/>
          <w:kern w:val="0"/>
          <w:sz w:val="30"/>
          <w:szCs w:val="30"/>
          <w:lang w:val="en-US" w:eastAsia="zh-CN" w:bidi="ar"/>
        </w:rPr>
      </w:pPr>
      <w:r>
        <w:rPr>
          <w:rFonts w:hint="eastAsia" w:ascii="宋体" w:hAnsi="宋体" w:eastAsia="宋体" w:cs="宋体"/>
          <w:b/>
          <w:bCs w:val="0"/>
          <w:kern w:val="0"/>
          <w:sz w:val="30"/>
          <w:szCs w:val="30"/>
          <w:lang w:val="en-US" w:eastAsia="zh-CN" w:bidi="ar"/>
        </w:rPr>
        <w:t>第六章 附则</w:t>
      </w:r>
    </w:p>
    <w:p>
      <w:pPr>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第二十六条  本章程经会员大会表决通过。</w:t>
      </w:r>
    </w:p>
    <w:p>
      <w:pPr>
        <w:ind w:left="8100" w:hanging="8100" w:hangingChars="27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　　第二十七条  本章程解释权属本会会长会议。</w:t>
      </w:r>
      <w:bookmarkStart w:id="0" w:name="_GoBack"/>
      <w:bookmarkEnd w:id="0"/>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第二十八条  本章程自会员大会通过之日起生效。</w:t>
      </w:r>
    </w:p>
    <w:p>
      <w:pPr>
        <w:ind w:firstLine="600"/>
        <w:rPr>
          <w:rFonts w:hint="eastAsia" w:ascii="宋体" w:hAnsi="宋体" w:eastAsia="宋体" w:cs="宋体"/>
          <w:b w:val="0"/>
          <w:bCs/>
          <w:kern w:val="0"/>
          <w:sz w:val="30"/>
          <w:szCs w:val="30"/>
          <w:lang w:val="en-US" w:eastAsia="zh-CN" w:bidi="ar"/>
        </w:rPr>
      </w:pP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附件一：北京市税务师行业新阶层代表人士联谊会入会申请表</w:t>
      </w:r>
    </w:p>
    <w:p>
      <w:pPr>
        <w:ind w:firstLine="600"/>
        <w:rPr>
          <w:rFonts w:hint="eastAsia" w:ascii="宋体" w:hAnsi="宋体" w:eastAsia="宋体" w:cs="宋体"/>
          <w:b w:val="0"/>
          <w:bCs/>
          <w:kern w:val="0"/>
          <w:sz w:val="30"/>
          <w:szCs w:val="30"/>
          <w:lang w:val="en-US" w:eastAsia="zh-CN" w:bidi="ar"/>
        </w:rPr>
      </w:pPr>
      <w:r>
        <w:rPr>
          <w:rFonts w:hint="eastAsia" w:ascii="宋体" w:hAnsi="宋体" w:eastAsia="宋体" w:cs="宋体"/>
          <w:b w:val="0"/>
          <w:bCs/>
          <w:kern w:val="0"/>
          <w:sz w:val="30"/>
          <w:szCs w:val="30"/>
          <w:lang w:val="en-US" w:eastAsia="zh-CN" w:bidi="ar"/>
        </w:rPr>
        <w:t>附件二：北京市税务师行业新阶层代表人士联谊会退会备案表</w:t>
      </w:r>
    </w:p>
    <w:tbl>
      <w:tblPr>
        <w:tblStyle w:val="7"/>
        <w:tblpPr w:leftFromText="180" w:rightFromText="180" w:vertAnchor="text" w:tblpX="10214" w:tblpY="-7317"/>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tcPr>
          <w:p>
            <w:pPr>
              <w:rPr>
                <w:vertAlign w:val="baseline"/>
              </w:rPr>
            </w:pPr>
          </w:p>
        </w:tc>
      </w:tr>
    </w:tbl>
    <w:tbl>
      <w:tblPr>
        <w:tblStyle w:val="6"/>
        <w:tblpPr w:leftFromText="180" w:rightFromText="180" w:vertAnchor="text" w:horzAnchor="page" w:tblpX="1829" w:tblpY="-14647"/>
        <w:tblOverlap w:val="never"/>
        <w:tblW w:w="9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86"/>
        <w:gridCol w:w="1336"/>
        <w:gridCol w:w="750"/>
        <w:gridCol w:w="496"/>
        <w:gridCol w:w="1006"/>
        <w:gridCol w:w="1545"/>
        <w:gridCol w:w="953"/>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8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附件一：</w:t>
            </w:r>
          </w:p>
        </w:tc>
        <w:tc>
          <w:tcPr>
            <w:tcW w:w="1336" w:type="dxa"/>
            <w:shd w:val="clear" w:color="auto" w:fill="auto"/>
            <w:vAlign w:val="center"/>
          </w:tcPr>
          <w:p>
            <w:pPr>
              <w:rPr>
                <w:rFonts w:hint="eastAsia" w:ascii="宋体" w:hAnsi="宋体" w:eastAsia="宋体" w:cs="宋体"/>
                <w:i w:val="0"/>
                <w:color w:val="000000"/>
                <w:sz w:val="24"/>
                <w:szCs w:val="24"/>
                <w:u w:val="none"/>
              </w:rPr>
            </w:pPr>
          </w:p>
        </w:tc>
        <w:tc>
          <w:tcPr>
            <w:tcW w:w="750" w:type="dxa"/>
            <w:shd w:val="clear" w:color="auto" w:fill="auto"/>
            <w:vAlign w:val="center"/>
          </w:tcPr>
          <w:p>
            <w:pPr>
              <w:rPr>
                <w:rFonts w:hint="eastAsia" w:ascii="宋体" w:hAnsi="宋体" w:eastAsia="宋体" w:cs="宋体"/>
                <w:i w:val="0"/>
                <w:color w:val="000000"/>
                <w:sz w:val="24"/>
                <w:szCs w:val="24"/>
                <w:u w:val="none"/>
              </w:rPr>
            </w:pPr>
          </w:p>
        </w:tc>
        <w:tc>
          <w:tcPr>
            <w:tcW w:w="496" w:type="dxa"/>
            <w:shd w:val="clear" w:color="auto" w:fill="auto"/>
            <w:vAlign w:val="center"/>
          </w:tcPr>
          <w:p>
            <w:pPr>
              <w:rPr>
                <w:rFonts w:hint="eastAsia" w:ascii="宋体" w:hAnsi="宋体" w:eastAsia="宋体" w:cs="宋体"/>
                <w:i w:val="0"/>
                <w:color w:val="000000"/>
                <w:sz w:val="24"/>
                <w:szCs w:val="24"/>
                <w:u w:val="none"/>
              </w:rPr>
            </w:pPr>
          </w:p>
        </w:tc>
        <w:tc>
          <w:tcPr>
            <w:tcW w:w="1006" w:type="dxa"/>
            <w:shd w:val="clear" w:color="auto" w:fill="auto"/>
            <w:vAlign w:val="center"/>
          </w:tcPr>
          <w:p>
            <w:pPr>
              <w:rPr>
                <w:rFonts w:hint="eastAsia" w:ascii="宋体" w:hAnsi="宋体" w:eastAsia="宋体" w:cs="宋体"/>
                <w:i w:val="0"/>
                <w:color w:val="000000"/>
                <w:sz w:val="24"/>
                <w:szCs w:val="24"/>
                <w:u w:val="none"/>
              </w:rPr>
            </w:pPr>
          </w:p>
        </w:tc>
        <w:tc>
          <w:tcPr>
            <w:tcW w:w="1545" w:type="dxa"/>
            <w:shd w:val="clear" w:color="auto" w:fill="auto"/>
            <w:vAlign w:val="center"/>
          </w:tcPr>
          <w:p>
            <w:pPr>
              <w:rPr>
                <w:rFonts w:hint="eastAsia" w:ascii="宋体" w:hAnsi="宋体" w:eastAsia="宋体" w:cs="宋体"/>
                <w:i w:val="0"/>
                <w:color w:val="000000"/>
                <w:sz w:val="24"/>
                <w:szCs w:val="24"/>
                <w:u w:val="none"/>
              </w:rPr>
            </w:pPr>
          </w:p>
        </w:tc>
        <w:tc>
          <w:tcPr>
            <w:tcW w:w="953" w:type="dxa"/>
            <w:shd w:val="clear" w:color="auto" w:fill="auto"/>
            <w:vAlign w:val="center"/>
          </w:tcPr>
          <w:p>
            <w:pPr>
              <w:rPr>
                <w:rFonts w:hint="eastAsia" w:ascii="宋体" w:hAnsi="宋体" w:eastAsia="宋体" w:cs="宋体"/>
                <w:i w:val="0"/>
                <w:color w:val="000000"/>
                <w:sz w:val="24"/>
                <w:szCs w:val="24"/>
                <w:u w:val="none"/>
              </w:rPr>
            </w:pPr>
          </w:p>
        </w:tc>
        <w:tc>
          <w:tcPr>
            <w:tcW w:w="2116"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36"/>
                <w:szCs w:val="36"/>
                <w:u w:val="none"/>
              </w:rPr>
            </w:pPr>
            <w:r>
              <w:rPr>
                <w:rFonts w:hint="eastAsia" w:ascii="宋体" w:hAnsi="宋体" w:eastAsia="宋体" w:cs="宋体"/>
                <w:b w:val="0"/>
                <w:bCs/>
                <w:i w:val="0"/>
                <w:color w:val="000000"/>
                <w:kern w:val="0"/>
                <w:sz w:val="36"/>
                <w:szCs w:val="36"/>
                <w:u w:val="none"/>
                <w:lang w:val="en-US" w:eastAsia="zh-CN" w:bidi="ar"/>
              </w:rPr>
              <w:t>北京市税务师行业新阶层代表人士联谊会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968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36"/>
                <w:szCs w:val="36"/>
                <w:u w:val="none"/>
              </w:rPr>
            </w:pPr>
            <w:r>
              <w:rPr>
                <w:rFonts w:hint="eastAsia" w:ascii="宋体" w:hAnsi="宋体" w:eastAsia="宋体" w:cs="宋体"/>
                <w:b w:val="0"/>
                <w:bCs/>
                <w:i w:val="0"/>
                <w:color w:val="000000"/>
                <w:kern w:val="0"/>
                <w:sz w:val="36"/>
                <w:szCs w:val="36"/>
                <w:u w:val="none"/>
                <w:lang w:val="en-US" w:eastAsia="zh-CN" w:bidi="ar"/>
              </w:rPr>
              <w:t>入 会 申 请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事务所等级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    名</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性别</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    龄</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民    族</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党派</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健康状况</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最高学历</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学位</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所学专业</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毕业院校</w:t>
            </w:r>
          </w:p>
        </w:tc>
        <w:tc>
          <w:tcPr>
            <w:tcW w:w="82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身份证号</w:t>
            </w:r>
          </w:p>
        </w:tc>
        <w:tc>
          <w:tcPr>
            <w:tcW w:w="25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移动电话</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邮箱地址</w:t>
            </w:r>
          </w:p>
        </w:tc>
        <w:tc>
          <w:tcPr>
            <w:tcW w:w="25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微 信 号</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职称情况</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（请在相应职称处画√，其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他职称请填写）</w:t>
            </w: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1、税务师：    是 □   </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2、会计师：    是 □</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3、评估师：    是 □</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trPr>
        <w:tc>
          <w:tcPr>
            <w:tcW w:w="148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等级</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行政职务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（请在相应职务处画√，其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他职务请填写）</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董事长</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合伙人（出资人）</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副董事长</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总经理</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部门经理</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高端人才</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申请日期</w:t>
            </w:r>
          </w:p>
        </w:tc>
        <w:tc>
          <w:tcPr>
            <w:tcW w:w="2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本人签字</w:t>
            </w:r>
          </w:p>
        </w:tc>
        <w:tc>
          <w:tcPr>
            <w:tcW w:w="46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tbl>
      <w:tblPr>
        <w:tblStyle w:val="7"/>
        <w:tblpPr w:leftFromText="180" w:rightFromText="180" w:vertAnchor="text" w:tblpX="10214" w:tblpY="-7249"/>
        <w:tblOverlap w:val="never"/>
        <w:tblW w:w="2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75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75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2756" w:type="dxa"/>
          </w:tcPr>
          <w:p>
            <w:pPr>
              <w:rPr>
                <w:vertAlign w:val="baseline"/>
              </w:rPr>
            </w:pPr>
          </w:p>
        </w:tc>
      </w:tr>
    </w:tbl>
    <w:p/>
    <w:tbl>
      <w:tblPr>
        <w:tblStyle w:val="7"/>
        <w:tblpPr w:leftFromText="180" w:rightFromText="180" w:vertAnchor="text" w:tblpX="10214" w:tblpY="-7279"/>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781" w:type="dxa"/>
          </w:tcPr>
          <w:p>
            <w:pPr>
              <w:rPr>
                <w:vertAlign w:val="baseline"/>
              </w:rPr>
            </w:pPr>
          </w:p>
        </w:tc>
      </w:tr>
    </w:tbl>
    <w:p/>
    <w:tbl>
      <w:tblPr>
        <w:tblStyle w:val="7"/>
        <w:tblpPr w:leftFromText="180" w:rightFromText="180" w:vertAnchor="text" w:tblpX="10214" w:tblpY="-7279"/>
        <w:tblOverlap w:val="never"/>
        <w:tblW w:w="1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781" w:type="dxa"/>
          </w:tcPr>
          <w:p>
            <w:pPr>
              <w:rPr>
                <w:sz w:val="28"/>
                <w:szCs w:val="28"/>
                <w:vertAlign w:val="baseline"/>
              </w:rPr>
            </w:pPr>
          </w:p>
        </w:tc>
      </w:tr>
    </w:tbl>
    <w:tbl>
      <w:tblPr>
        <w:tblStyle w:val="7"/>
        <w:tblpPr w:leftFromText="180" w:rightFromText="180" w:vertAnchor="text" w:tblpX="10214" w:tblpY="-12303"/>
        <w:tblOverlap w:val="never"/>
        <w:tblW w:w="1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436" w:type="dxa"/>
          </w:tcPr>
          <w:p>
            <w:pP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436" w:type="dxa"/>
          </w:tcPr>
          <w:p>
            <w:pPr>
              <w:rPr>
                <w:sz w:val="28"/>
                <w:szCs w:val="28"/>
                <w:vertAlign w:val="baseline"/>
              </w:rPr>
            </w:pPr>
          </w:p>
        </w:tc>
      </w:tr>
    </w:tbl>
    <w:tbl>
      <w:tblPr>
        <w:tblStyle w:val="6"/>
        <w:tblW w:w="9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66"/>
        <w:gridCol w:w="1516"/>
        <w:gridCol w:w="1080"/>
        <w:gridCol w:w="777"/>
        <w:gridCol w:w="777"/>
        <w:gridCol w:w="1074"/>
        <w:gridCol w:w="891"/>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6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附件二：</w:t>
            </w:r>
          </w:p>
        </w:tc>
        <w:tc>
          <w:tcPr>
            <w:tcW w:w="1516" w:type="dxa"/>
            <w:shd w:val="clear" w:color="auto" w:fill="auto"/>
            <w:vAlign w:val="center"/>
          </w:tcPr>
          <w:p>
            <w:pPr>
              <w:rPr>
                <w:rFonts w:hint="eastAsia" w:ascii="宋体" w:hAnsi="宋体" w:eastAsia="宋体" w:cs="宋体"/>
                <w:i w:val="0"/>
                <w:color w:val="000000"/>
                <w:sz w:val="24"/>
                <w:szCs w:val="24"/>
                <w:u w:val="none"/>
              </w:rPr>
            </w:pPr>
          </w:p>
        </w:tc>
        <w:tc>
          <w:tcPr>
            <w:tcW w:w="1080" w:type="dxa"/>
            <w:shd w:val="clear" w:color="auto" w:fill="auto"/>
            <w:vAlign w:val="center"/>
          </w:tcPr>
          <w:p>
            <w:pPr>
              <w:rPr>
                <w:rFonts w:hint="eastAsia" w:ascii="宋体" w:hAnsi="宋体" w:eastAsia="宋体" w:cs="宋体"/>
                <w:i w:val="0"/>
                <w:color w:val="000000"/>
                <w:sz w:val="24"/>
                <w:szCs w:val="24"/>
                <w:u w:val="none"/>
              </w:rPr>
            </w:pPr>
          </w:p>
        </w:tc>
        <w:tc>
          <w:tcPr>
            <w:tcW w:w="777" w:type="dxa"/>
            <w:shd w:val="clear" w:color="auto" w:fill="auto"/>
            <w:vAlign w:val="center"/>
          </w:tcPr>
          <w:p>
            <w:pPr>
              <w:rPr>
                <w:rFonts w:hint="eastAsia" w:ascii="宋体" w:hAnsi="宋体" w:eastAsia="宋体" w:cs="宋体"/>
                <w:i w:val="0"/>
                <w:color w:val="000000"/>
                <w:sz w:val="24"/>
                <w:szCs w:val="24"/>
                <w:u w:val="none"/>
              </w:rPr>
            </w:pPr>
          </w:p>
        </w:tc>
        <w:tc>
          <w:tcPr>
            <w:tcW w:w="777" w:type="dxa"/>
            <w:shd w:val="clear" w:color="auto" w:fill="auto"/>
            <w:vAlign w:val="center"/>
          </w:tcPr>
          <w:p>
            <w:pPr>
              <w:rPr>
                <w:rFonts w:hint="eastAsia" w:ascii="宋体" w:hAnsi="宋体" w:eastAsia="宋体" w:cs="宋体"/>
                <w:i w:val="0"/>
                <w:color w:val="000000"/>
                <w:sz w:val="24"/>
                <w:szCs w:val="24"/>
                <w:u w:val="none"/>
              </w:rPr>
            </w:pPr>
          </w:p>
        </w:tc>
        <w:tc>
          <w:tcPr>
            <w:tcW w:w="1074" w:type="dxa"/>
            <w:shd w:val="clear" w:color="auto" w:fill="auto"/>
            <w:vAlign w:val="center"/>
          </w:tcPr>
          <w:p>
            <w:pPr>
              <w:rPr>
                <w:rFonts w:hint="eastAsia" w:ascii="宋体" w:hAnsi="宋体" w:eastAsia="宋体" w:cs="宋体"/>
                <w:i w:val="0"/>
                <w:color w:val="000000"/>
                <w:sz w:val="24"/>
                <w:szCs w:val="24"/>
                <w:u w:val="none"/>
              </w:rPr>
            </w:pPr>
          </w:p>
        </w:tc>
        <w:tc>
          <w:tcPr>
            <w:tcW w:w="891" w:type="dxa"/>
            <w:shd w:val="clear" w:color="auto" w:fill="auto"/>
            <w:vAlign w:val="center"/>
          </w:tcPr>
          <w:p>
            <w:pPr>
              <w:rPr>
                <w:rFonts w:hint="eastAsia" w:ascii="宋体" w:hAnsi="宋体" w:eastAsia="宋体" w:cs="宋体"/>
                <w:i w:val="0"/>
                <w:color w:val="000000"/>
                <w:sz w:val="24"/>
                <w:szCs w:val="24"/>
                <w:u w:val="none"/>
              </w:rPr>
            </w:pPr>
          </w:p>
        </w:tc>
        <w:tc>
          <w:tcPr>
            <w:tcW w:w="1831"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9612"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北京市税务师行业新阶层代表人士联谊会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612"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退会备案表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4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事务所等级</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    名</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性别</w:t>
            </w: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    龄</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民    族</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党派</w:t>
            </w: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健康状况</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1"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退会原因</w:t>
            </w:r>
          </w:p>
        </w:tc>
        <w:tc>
          <w:tcPr>
            <w:tcW w:w="794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提交日期</w:t>
            </w:r>
          </w:p>
        </w:tc>
        <w:tc>
          <w:tcPr>
            <w:tcW w:w="2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退会人签字</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1"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会长会意见</w:t>
            </w:r>
          </w:p>
        </w:tc>
        <w:tc>
          <w:tcPr>
            <w:tcW w:w="794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备案日期</w:t>
            </w:r>
          </w:p>
        </w:tc>
        <w:tc>
          <w:tcPr>
            <w:tcW w:w="2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会长签字</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rPr>
          <w:rFonts w:hint="eastAsia"/>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C24CC"/>
    <w:multiLevelType w:val="singleLevel"/>
    <w:tmpl w:val="DA0C24CC"/>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917BD"/>
    <w:rsid w:val="0D3F1D3B"/>
    <w:rsid w:val="11306A32"/>
    <w:rsid w:val="18983320"/>
    <w:rsid w:val="1DE50299"/>
    <w:rsid w:val="210D3D1C"/>
    <w:rsid w:val="258D3BBB"/>
    <w:rsid w:val="2F507CEE"/>
    <w:rsid w:val="457F2443"/>
    <w:rsid w:val="4BBA4DDE"/>
    <w:rsid w:val="4FF62DF5"/>
    <w:rsid w:val="564A168D"/>
    <w:rsid w:val="57992259"/>
    <w:rsid w:val="5C94319D"/>
    <w:rsid w:val="620C1C83"/>
    <w:rsid w:val="6C597AAB"/>
    <w:rsid w:val="77A230E9"/>
    <w:rsid w:val="7D66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2018-06-25T04:28:50Z</cp:lastPrinted>
  <dcterms:modified xsi:type="dcterms:W3CDTF">2018-06-25T04:39:54Z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