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D9" w:rsidRPr="007A6171" w:rsidRDefault="00E152D9" w:rsidP="00E152D9">
      <w:pPr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E152D9" w:rsidRPr="007C3CAD" w:rsidRDefault="00E152D9" w:rsidP="00E152D9">
      <w:pPr>
        <w:spacing w:beforeLines="200" w:before="624"/>
        <w:jc w:val="center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</w:p>
    <w:p w:rsidR="00E152D9" w:rsidRPr="00B22F30" w:rsidRDefault="00E152D9" w:rsidP="00E152D9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8pt;margin-top:1.85pt;width:459.75pt;height:42.75pt;z-index:251662336" fillcolor="red" strokecolor="red">
            <v:shadow color="#868686"/>
            <v:textpath style="font-family:&quot;黑体&quot;;font-size:40pt;v-text-kern:t" trim="t" fitpath="t" string="中国注册税务师协会文件"/>
          </v:shape>
        </w:pict>
      </w:r>
    </w:p>
    <w:p w:rsidR="00E152D9" w:rsidRPr="0020449E" w:rsidRDefault="00E152D9" w:rsidP="00E152D9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:rsidR="00E152D9" w:rsidRPr="00AF5B2E" w:rsidRDefault="00E152D9" w:rsidP="00E152D9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中税协秘发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〔</w:t>
      </w:r>
      <w:r>
        <w:rPr>
          <w:rFonts w:ascii="仿宋" w:eastAsia="仿宋" w:hAnsi="仿宋"/>
          <w:b/>
          <w:kern w:val="10"/>
          <w:sz w:val="32"/>
          <w:szCs w:val="32"/>
        </w:rPr>
        <w:t>2018〕47号</w:t>
      </w:r>
      <w:bookmarkEnd w:id="0"/>
    </w:p>
    <w:p w:rsidR="00E152D9" w:rsidRDefault="00E152D9" w:rsidP="00E152D9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19685" r="20320" b="209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:rsidR="00E152D9" w:rsidRDefault="00E152D9" w:rsidP="00E152D9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 w:hint="eastAsia"/>
          <w:b/>
          <w:bCs/>
          <w:kern w:val="10"/>
          <w:sz w:val="44"/>
          <w:szCs w:val="44"/>
        </w:rPr>
      </w:pPr>
      <w:bookmarkStart w:id="1" w:name="发文标题"/>
      <w:bookmarkStart w:id="2" w:name="_GoBack"/>
      <w:r>
        <w:rPr>
          <w:rFonts w:ascii="宋体" w:hAnsi="宋体" w:hint="eastAsia"/>
          <w:b/>
          <w:bCs/>
          <w:kern w:val="10"/>
          <w:sz w:val="44"/>
          <w:szCs w:val="44"/>
        </w:rPr>
        <w:t>关于举办PPP项目</w:t>
      </w:r>
    </w:p>
    <w:bookmarkEnd w:id="2"/>
    <w:p w:rsidR="00E152D9" w:rsidRPr="001B1B70" w:rsidRDefault="00E152D9" w:rsidP="00E152D9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/>
          <w:b/>
          <w:bCs/>
          <w:kern w:val="10"/>
          <w:sz w:val="44"/>
          <w:szCs w:val="44"/>
        </w:rPr>
        <w:t>高级研修班（计划外）的通知</w:t>
      </w:r>
      <w:bookmarkEnd w:id="1"/>
    </w:p>
    <w:p w:rsidR="00E152D9" w:rsidRPr="007942FC" w:rsidRDefault="00E152D9" w:rsidP="00E152D9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各省、自治区、直辖市和计划单列市注册税务师协会：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现将举办PPP项目高级研修班（计划外）有关事项通知如下：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一、时间地点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时间：9月3日报到，4日-8日全天上课，9日返程。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地点：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扬州培训基地（江苏省扬州市扬子江北路515）。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二、参加人员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（一）税务师事务所业务骨干；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lastRenderedPageBreak/>
        <w:t>（二）企业财务管理人员。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三、培训内容与授课教师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（一）PPP模式的背景及运行方式简介（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含政策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概要、风险评估、物有所值评价）—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邵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凌云；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（二）PPP模式中的会计核算（含国际会计准则）—郭磊；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（三）PPP模式中的税收问题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分析—辛连珠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（四）PPP项目融资方式与税收问题—高金平；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（五）“一带一路”PPP模式中跨境税收问题分析—石玮；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（六）PPP项目合同设计要领及相关法律问题分析—李文波；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（七）经典PPP案例点评—陈玉琢；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（八）PPP项目特殊业务的税务处理—陈斌才；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（九）政府PPP项目实务操作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指引—赵丽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（十）拓展训练—拓展师；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（十一）唱响革命歌曲：学党史 强党性—孟昭君、洪兆平。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四、收费标准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食宿费：2100元/人/期；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lastRenderedPageBreak/>
        <w:t xml:space="preserve">　　培训费：3500元/人/期。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　注：1. 会员与非会员均须交费培训,报到现场刷卡缴费。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400" w:firstLine="116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2.中途离校的学员，原则上不予退还食宿费。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400" w:firstLine="116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3.培训期间基地统一食宿，无特殊原因不得自行安排。　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200" w:firstLine="580"/>
        <w:jc w:val="both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五、报名方式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（一）非会员（企业财务人员）：填写 “报名回执表”和“接站信息表”，发送至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中税协教育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培训部邮箱：</w:t>
      </w:r>
      <w:hyperlink r:id="rId5" w:history="1">
        <w:r>
          <w:rPr>
            <w:rStyle w:val="a3"/>
            <w:rFonts w:ascii="仿宋" w:eastAsia="仿宋" w:hAnsi="仿宋" w:hint="eastAsia"/>
            <w:sz w:val="29"/>
            <w:szCs w:val="29"/>
          </w:rPr>
          <w:t>jypxb@cctaa.cn</w:t>
        </w:r>
      </w:hyperlink>
      <w:r>
        <w:rPr>
          <w:rFonts w:ascii="仿宋" w:eastAsia="仿宋" w:hAnsi="仿宋" w:hint="eastAsia"/>
          <w:color w:val="333333"/>
          <w:sz w:val="29"/>
          <w:szCs w:val="29"/>
        </w:rPr>
        <w:t>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（二）税务师事务所（注册）税务师报名：登录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网站（www.cctaa.cn）“中税协信息服务平台”- “面授培训班报名”；或直接登录网址www.ecctaa.com“教育培训”。报名后经地方税协审核，收到确认短信，视为报名成功。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="585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六、联系方式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   （一）报名联系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中税协教育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培训部：乔娇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娇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、关迎军，电话（010）68413988转8410、8405，电子邮件jypxb@cctaa.cn。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（二）9月3日报到当天接站（报到当日开通）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1.南京禄口机场：13952796377；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lastRenderedPageBreak/>
        <w:t xml:space="preserve">　 2.南京火车站：13952796379；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3.南京火车南站（高铁）：15152726952；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4.镇江火车站：15152726796；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5.镇江火车南站：13616296627；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6.扬州泰州机场：13665212365；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7.扬州火车站：13952755617。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　 七、其它要求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200" w:firstLine="58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（一）如因报名人数达不到开班要求，而取消培训计划，教育培训部将提前1周发布通知或电话通知已报名人员。请尽量延后订票或在8月27日后向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中税协教育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培训部电话确认。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200" w:firstLine="58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（二）参加培训人员请携带本人身份证件，以便完成报到手续。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200" w:firstLine="58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（三）为提高答疑效率，本期培训班将按专题分两组同时答疑，接到报名确认信息后，请尽早提交问题。邮箱：yzsyxgc@126.com。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200" w:firstLine="58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（四）报名成功后无故缺席的人员，个人及所在事务所将被报名系统记录，今后报名培训将受限制。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200" w:firstLine="58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（五）本期培训班报名截止时间为8月27日18:00，请勿直接向培训基地报名，补报名须致电</w:t>
      </w:r>
      <w:proofErr w:type="gramStart"/>
      <w:r>
        <w:rPr>
          <w:rFonts w:ascii="仿宋" w:eastAsia="仿宋" w:hAnsi="仿宋" w:hint="eastAsia"/>
          <w:color w:val="333333"/>
          <w:sz w:val="29"/>
          <w:szCs w:val="29"/>
        </w:rPr>
        <w:t>中税协教育</w:t>
      </w:r>
      <w:proofErr w:type="gramEnd"/>
      <w:r>
        <w:rPr>
          <w:rFonts w:ascii="仿宋" w:eastAsia="仿宋" w:hAnsi="仿宋" w:hint="eastAsia"/>
          <w:color w:val="333333"/>
          <w:sz w:val="29"/>
          <w:szCs w:val="29"/>
        </w:rPr>
        <w:t>培训部。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200" w:firstLine="58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lastRenderedPageBreak/>
        <w:t>（六）培训班人员须将航班、车次于8月31日前在面授培训报名管理子系统内填好。逾期不报或提前报到者请自行前往。</w:t>
      </w:r>
    </w:p>
    <w:p w:rsidR="00E152D9" w:rsidRDefault="00E152D9" w:rsidP="00E152D9">
      <w:pPr>
        <w:pStyle w:val="a4"/>
        <w:shd w:val="clear" w:color="auto" w:fill="FFFFFF"/>
        <w:spacing w:line="240" w:lineRule="atLeast"/>
        <w:ind w:firstLineChars="200" w:firstLine="580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（七）培训班结束15个工作日后，可登录系统自行打印《学时证明》。                  </w:t>
      </w: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>附件：1、</w:t>
      </w:r>
      <w:hyperlink r:id="rId6" w:history="1">
        <w:r w:rsidRPr="00E152D9">
          <w:rPr>
            <w:rStyle w:val="a3"/>
            <w:rFonts w:ascii="仿宋" w:eastAsia="仿宋" w:hAnsi="仿宋" w:cs="宋体" w:hint="eastAsia"/>
            <w:sz w:val="29"/>
            <w:szCs w:val="29"/>
          </w:rPr>
          <w:t>报名回执表</w:t>
        </w:r>
      </w:hyperlink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  <w:r>
        <w:rPr>
          <w:rFonts w:ascii="仿宋" w:eastAsia="仿宋" w:hAnsi="仿宋" w:hint="eastAsia"/>
          <w:color w:val="333333"/>
          <w:sz w:val="29"/>
          <w:szCs w:val="29"/>
        </w:rPr>
        <w:t xml:space="preserve">      2、</w:t>
      </w:r>
      <w:hyperlink r:id="rId7" w:history="1">
        <w:r w:rsidRPr="00E152D9">
          <w:rPr>
            <w:rStyle w:val="a3"/>
            <w:rFonts w:ascii="仿宋" w:eastAsia="仿宋" w:hAnsi="仿宋" w:cs="宋体" w:hint="eastAsia"/>
            <w:sz w:val="29"/>
            <w:szCs w:val="29"/>
          </w:rPr>
          <w:t>接站信息表</w:t>
        </w:r>
      </w:hyperlink>
    </w:p>
    <w:p w:rsidR="00E152D9" w:rsidRDefault="00E152D9" w:rsidP="00E152D9">
      <w:pPr>
        <w:pStyle w:val="a4"/>
        <w:shd w:val="clear" w:color="auto" w:fill="FFFFFF"/>
        <w:spacing w:line="240" w:lineRule="atLeast"/>
        <w:rPr>
          <w:rFonts w:ascii="仿宋" w:eastAsia="仿宋" w:hAnsi="仿宋" w:hint="eastAsia"/>
          <w:color w:val="333333"/>
          <w:sz w:val="29"/>
          <w:szCs w:val="29"/>
        </w:rPr>
      </w:pPr>
    </w:p>
    <w:p w:rsidR="00E152D9" w:rsidRPr="0083727D" w:rsidRDefault="00E152D9" w:rsidP="00E152D9">
      <w:pPr>
        <w:ind w:firstLineChars="196" w:firstLine="500"/>
        <w:rPr>
          <w:rFonts w:ascii="仿宋" w:eastAsia="仿宋" w:hAnsi="仿宋"/>
          <w:noProof/>
          <w:w w:val="80"/>
          <w:sz w:val="32"/>
          <w:szCs w:val="32"/>
        </w:rPr>
      </w:pPr>
    </w:p>
    <w:p w:rsidR="00E152D9" w:rsidRDefault="00E152D9" w:rsidP="00E152D9">
      <w:pPr>
        <w:ind w:firstLineChars="196" w:firstLine="507"/>
        <w:rPr>
          <w:rFonts w:ascii="黑体" w:eastAsia="黑体" w:hAnsi="Times New Roman" w:hint="eastAsia"/>
          <w:b/>
          <w:noProof/>
          <w:w w:val="80"/>
          <w:sz w:val="32"/>
          <w:szCs w:val="32"/>
        </w:rPr>
      </w:pPr>
    </w:p>
    <w:p w:rsidR="00E152D9" w:rsidRPr="007942FC" w:rsidRDefault="00E152D9" w:rsidP="00E152D9">
      <w:pPr>
        <w:ind w:firstLineChars="196" w:firstLine="507"/>
        <w:rPr>
          <w:rFonts w:ascii="黑体" w:eastAsia="黑体" w:hAnsi="Times New Roman"/>
          <w:b/>
          <w:noProof/>
          <w:w w:val="80"/>
          <w:sz w:val="32"/>
          <w:szCs w:val="32"/>
        </w:rPr>
      </w:pPr>
    </w:p>
    <w:p w:rsidR="00E152D9" w:rsidRPr="007942FC" w:rsidRDefault="00E152D9" w:rsidP="00E152D9">
      <w:pPr>
        <w:ind w:firstLineChars="196" w:firstLine="627"/>
        <w:rPr>
          <w:rFonts w:ascii="仿宋" w:eastAsia="仿宋" w:hAnsi="仿宋"/>
          <w:noProof/>
          <w:sz w:val="32"/>
          <w:szCs w:val="32"/>
        </w:rPr>
      </w:pPr>
      <w:r w:rsidRPr="007942FC">
        <w:rPr>
          <w:rFonts w:ascii="仿宋" w:eastAsia="仿宋" w:hAnsi="仿宋" w:hint="eastAsia"/>
          <w:noProof/>
          <w:sz w:val="32"/>
          <w:szCs w:val="32"/>
        </w:rPr>
        <w:t xml:space="preserve">                      中国注册税务师协会秘书处</w:t>
      </w:r>
    </w:p>
    <w:p w:rsidR="00E152D9" w:rsidRPr="007942FC" w:rsidRDefault="00E152D9" w:rsidP="00E152D9">
      <w:pPr>
        <w:ind w:firstLineChars="1595" w:firstLine="5104"/>
        <w:rPr>
          <w:rFonts w:ascii="仿宋" w:eastAsia="仿宋" w:hAnsi="仿宋"/>
          <w:noProof/>
          <w:w w:val="80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333pt;margin-top:467.55pt;width:127.5pt;height:126.75pt;z-index:-251652096;mso-position-horizontal-relative:page;mso-position-vertical-relative:page" stroked="f">
            <v:imagedata r:id="rId8" o:title=""/>
            <w10:wrap anchorx="page" anchory="page"/>
          </v:shape>
          <w:control r:id="rId9" w:name="SignatureCtrl2" w:shapeid="_x0000_s1031"/>
        </w:pict>
      </w:r>
      <w:r>
        <w:rPr>
          <w:rFonts w:ascii="仿宋" w:eastAsia="仿宋" w:hAnsi="仿宋" w:hint="eastAsia"/>
          <w:noProof/>
          <w:sz w:val="32"/>
          <w:szCs w:val="32"/>
        </w:rPr>
        <w:pict>
          <v:shape id="_x0000_s1030" type="#_x0000_t201" style="position:absolute;left:0;text-align:left;margin-left:331.5pt;margin-top:514.8pt;width:1.3pt;height:1.3pt;z-index:-251653120;visibility:hidden;mso-position-horizontal-relative:page;mso-position-vertical-relative:page" stroked="f">
            <v:imagedata r:id="rId10" o:title=""/>
            <w10:wrap anchorx="page" anchory="page"/>
          </v:shape>
          <w:control r:id="rId11" w:name="SignatureCtrl1" w:shapeid="_x0000_s1030"/>
        </w:pict>
      </w:r>
      <w:r w:rsidRPr="007942FC">
        <w:rPr>
          <w:rFonts w:ascii="仿宋" w:eastAsia="仿宋" w:hAnsi="仿宋" w:hint="eastAsia"/>
          <w:noProof/>
          <w:sz w:val="32"/>
          <w:szCs w:val="32"/>
        </w:rPr>
        <w:t>201</w:t>
      </w:r>
      <w:r>
        <w:rPr>
          <w:rFonts w:ascii="仿宋" w:eastAsia="仿宋" w:hAnsi="仿宋" w:hint="eastAsia"/>
          <w:noProof/>
          <w:sz w:val="32"/>
          <w:szCs w:val="32"/>
        </w:rPr>
        <w:t>8</w:t>
      </w:r>
      <w:r w:rsidRPr="007942FC">
        <w:rPr>
          <w:rFonts w:ascii="仿宋" w:eastAsia="仿宋" w:hAnsi="仿宋" w:hint="eastAsia"/>
          <w:noProof/>
          <w:sz w:val="32"/>
          <w:szCs w:val="32"/>
        </w:rPr>
        <w:t>年</w:t>
      </w:r>
      <w:r>
        <w:rPr>
          <w:rFonts w:ascii="仿宋" w:eastAsia="仿宋" w:hAnsi="仿宋" w:hint="eastAsia"/>
          <w:noProof/>
          <w:w w:val="80"/>
          <w:sz w:val="32"/>
          <w:szCs w:val="32"/>
        </w:rPr>
        <w:t>8</w:t>
      </w:r>
      <w:r w:rsidRPr="007942FC">
        <w:rPr>
          <w:rFonts w:ascii="仿宋" w:eastAsia="仿宋" w:hAnsi="仿宋" w:hint="eastAsia"/>
          <w:noProof/>
          <w:w w:val="80"/>
          <w:sz w:val="32"/>
          <w:szCs w:val="32"/>
        </w:rPr>
        <w:t>月</w:t>
      </w:r>
      <w:r>
        <w:rPr>
          <w:rFonts w:ascii="仿宋" w:eastAsia="仿宋" w:hAnsi="仿宋" w:hint="eastAsia"/>
          <w:noProof/>
          <w:w w:val="80"/>
          <w:sz w:val="32"/>
          <w:szCs w:val="32"/>
        </w:rPr>
        <w:t>13</w:t>
      </w:r>
      <w:r w:rsidRPr="007942FC">
        <w:rPr>
          <w:rFonts w:ascii="仿宋" w:eastAsia="仿宋" w:hAnsi="仿宋" w:hint="eastAsia"/>
          <w:noProof/>
          <w:w w:val="80"/>
          <w:sz w:val="32"/>
          <w:szCs w:val="32"/>
        </w:rPr>
        <w:t>日</w:t>
      </w:r>
    </w:p>
    <w:p w:rsidR="00E152D9" w:rsidRDefault="00E152D9" w:rsidP="00E152D9">
      <w:pPr>
        <w:rPr>
          <w:rFonts w:ascii="仿宋" w:eastAsia="仿宋" w:hAnsi="仿宋" w:hint="eastAsia"/>
          <w:sz w:val="28"/>
          <w:szCs w:val="28"/>
        </w:rPr>
      </w:pPr>
    </w:p>
    <w:p w:rsidR="00E152D9" w:rsidRDefault="00E152D9" w:rsidP="00E152D9">
      <w:pPr>
        <w:rPr>
          <w:rFonts w:ascii="仿宋" w:eastAsia="仿宋" w:hAnsi="仿宋" w:hint="eastAsia"/>
          <w:sz w:val="28"/>
          <w:szCs w:val="28"/>
        </w:rPr>
      </w:pPr>
    </w:p>
    <w:p w:rsidR="00E152D9" w:rsidRDefault="00E152D9" w:rsidP="00E152D9">
      <w:pPr>
        <w:rPr>
          <w:rFonts w:ascii="仿宋" w:eastAsia="仿宋" w:hAnsi="仿宋" w:hint="eastAsia"/>
          <w:sz w:val="28"/>
          <w:szCs w:val="28"/>
        </w:rPr>
      </w:pPr>
    </w:p>
    <w:p w:rsidR="00E152D9" w:rsidRPr="00AF5B2E" w:rsidRDefault="00E152D9" w:rsidP="00E152D9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:rsidR="00E152D9" w:rsidRPr="00AF5B2E" w:rsidRDefault="00E152D9" w:rsidP="00E152D9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中国注册税务师协会办公室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13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:rsidR="00E152D9" w:rsidRPr="00092F2F" w:rsidRDefault="00E152D9" w:rsidP="00E152D9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3" w:name="校对"/>
      <w:bookmarkEnd w:id="3"/>
      <w:r>
        <w:rPr>
          <w:rFonts w:ascii="仿宋" w:eastAsia="仿宋" w:hAnsi="仿宋" w:hint="eastAsia"/>
          <w:noProof/>
          <w:sz w:val="28"/>
          <w:szCs w:val="28"/>
        </w:rPr>
        <w:t>教育培训部  乔娇娇</w:t>
      </w:r>
    </w:p>
    <w:p w:rsidR="00250A15" w:rsidRPr="00E152D9" w:rsidRDefault="00250A15"/>
    <w:sectPr w:rsidR="00250A15" w:rsidRPr="00E152D9" w:rsidSect="00E1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9"/>
    <w:rsid w:val="00250A15"/>
    <w:rsid w:val="00E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52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152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52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152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jcta.net/UploadFile/softdown/2018082139008749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jcta.net/UploadFile/softdown/2018082138986685.docx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mailto:jypxb@cctaa.cn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2018-08-21T02:49:00Z</dcterms:created>
  <dcterms:modified xsi:type="dcterms:W3CDTF">2018-08-21T02:50:00Z</dcterms:modified>
</cp:coreProperties>
</file>