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76C" w:rsidRPr="007C3CAD" w:rsidRDefault="003E276C" w:rsidP="003E276C">
      <w:pPr>
        <w:spacing w:beforeLines="200" w:before="624"/>
        <w:jc w:val="center"/>
        <w:rPr>
          <w:rFonts w:ascii="黑体" w:eastAsia="黑体"/>
          <w:b/>
          <w:color w:val="EE0000"/>
          <w:spacing w:val="26"/>
          <w:kern w:val="10"/>
          <w:sz w:val="72"/>
          <w:szCs w:val="84"/>
        </w:rPr>
      </w:pPr>
      <w:r>
        <w:rPr>
          <w:noProof/>
        </w:rPr>
        <mc:AlternateContent>
          <mc:Choice Requires="wps">
            <w:drawing>
              <wp:anchor distT="0" distB="0" distL="114300" distR="114300" simplePos="0" relativeHeight="251662336" behindDoc="0" locked="0" layoutInCell="1" allowOverlap="1">
                <wp:simplePos x="0" y="0"/>
                <wp:positionH relativeFrom="column">
                  <wp:posOffset>-257175</wp:posOffset>
                </wp:positionH>
                <wp:positionV relativeFrom="paragraph">
                  <wp:posOffset>985520</wp:posOffset>
                </wp:positionV>
                <wp:extent cx="5838825" cy="542925"/>
                <wp:effectExtent l="19050" t="13970" r="9525" b="14605"/>
                <wp:wrapNone/>
                <wp:docPr id="1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38825" cy="542925"/>
                        </a:xfrm>
                        <a:prstGeom prst="rect">
                          <a:avLst/>
                        </a:prstGeom>
                        <a:extLst>
                          <a:ext uri="{AF507438-7753-43E0-B8FC-AC1667EBCBE1}">
                            <a14:hiddenEffects xmlns:a14="http://schemas.microsoft.com/office/drawing/2010/main">
                              <a:effectLst/>
                            </a14:hiddenEffects>
                          </a:ext>
                        </a:extLst>
                      </wps:spPr>
                      <wps:txbx>
                        <w:txbxContent>
                          <w:p w:rsidR="003E276C" w:rsidRDefault="003E276C" w:rsidP="003E276C">
                            <w:pPr>
                              <w:pStyle w:val="a3"/>
                              <w:spacing w:before="0" w:beforeAutospacing="0" w:after="0" w:afterAutospacing="0"/>
                              <w:jc w:val="center"/>
                            </w:pPr>
                            <w:r>
                              <w:rPr>
                                <w:rFonts w:ascii="黑体" w:eastAsia="黑体" w:hAnsi="黑体" w:hint="eastAsia"/>
                                <w:color w:val="FF0000"/>
                                <w:sz w:val="80"/>
                                <w:szCs w:val="80"/>
                                <w14:textOutline w14:w="9525" w14:cap="flat" w14:cmpd="sng" w14:algn="ctr">
                                  <w14:solidFill>
                                    <w14:srgbClr w14:val="FF0000"/>
                                  </w14:solidFill>
                                  <w14:prstDash w14:val="solid"/>
                                  <w14:round/>
                                </w14:textOutline>
                              </w:rPr>
                              <w:t>中国注册税务师协会文件</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2" o:spid="_x0000_s1026" type="#_x0000_t202" style="position:absolute;left:0;text-align:left;margin-left:-20.25pt;margin-top:77.6pt;width:459.7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" filled="f" stroked="f">
                <o:lock v:ext="edit" shapetype="t"/>
                <v:textbox style="mso-fit-shape-to-text:t">
                  <w:txbxContent>
                    <w:p w:rsidR="003E276C" w:rsidRDefault="003E276C" w:rsidP="003E276C">
                      <w:pPr>
                        <w:pStyle w:val="a3"/>
                        <w:spacing w:before="0" w:beforeAutospacing="0" w:after="0" w:afterAutospacing="0"/>
                        <w:jc w:val="center"/>
                      </w:pPr>
                      <w:r>
                        <w:rPr>
                          <w:rFonts w:ascii="黑体" w:eastAsia="黑体" w:hAnsi="黑体" w:hint="eastAsia"/>
                          <w:color w:val="FF0000"/>
                          <w:sz w:val="80"/>
                          <w:szCs w:val="80"/>
                          <w14:textOutline w14:w="9525" w14:cap="flat" w14:cmpd="sng" w14:algn="ctr">
                            <w14:solidFill>
                              <w14:srgbClr w14:val="FF0000"/>
                            </w14:solidFill>
                            <w14:prstDash w14:val="solid"/>
                            <w14:round/>
                          </w14:textOutline>
                        </w:rPr>
                        <w:t>中国注册税务师协会文件</w:t>
                      </w:r>
                    </w:p>
                  </w:txbxContent>
                </v:textbox>
              </v:shape>
            </w:pict>
          </mc:Fallback>
        </mc:AlternateContent>
      </w:r>
    </w:p>
    <w:p w:rsidR="003E276C" w:rsidRPr="00B22F30" w:rsidRDefault="003E276C" w:rsidP="003E276C">
      <w:pPr>
        <w:spacing w:line="360" w:lineRule="auto"/>
        <w:jc w:val="center"/>
        <w:rPr>
          <w:rFonts w:ascii="黑体" w:eastAsia="黑体"/>
          <w:b/>
          <w:color w:val="EE0000"/>
          <w:kern w:val="10"/>
          <w:sz w:val="84"/>
          <w:szCs w:val="84"/>
        </w:rPr>
      </w:pPr>
    </w:p>
    <w:p w:rsidR="003E276C" w:rsidRPr="0020449E" w:rsidRDefault="003E276C" w:rsidP="003E276C">
      <w:pPr>
        <w:jc w:val="center"/>
        <w:rPr>
          <w:rFonts w:ascii="黑体" w:eastAsia="黑体"/>
          <w:b/>
          <w:color w:val="EE0000"/>
          <w:kern w:val="10"/>
          <w:sz w:val="72"/>
          <w:szCs w:val="72"/>
        </w:rPr>
      </w:pPr>
    </w:p>
    <w:p w:rsidR="003E276C" w:rsidRPr="00AF5B2E" w:rsidRDefault="003E276C" w:rsidP="003E276C">
      <w:pPr>
        <w:spacing w:line="360" w:lineRule="auto"/>
        <w:jc w:val="center"/>
        <w:rPr>
          <w:rFonts w:ascii="仿宋" w:eastAsia="仿宋" w:hAnsi="仿宋"/>
          <w:b/>
          <w:kern w:val="10"/>
          <w:sz w:val="32"/>
          <w:szCs w:val="32"/>
        </w:rPr>
      </w:pPr>
      <w:bookmarkStart w:id="0" w:name="文号"/>
      <w:r>
        <w:rPr>
          <w:rFonts w:ascii="仿宋" w:eastAsia="仿宋" w:hAnsi="仿宋" w:hint="eastAsia"/>
          <w:b/>
          <w:kern w:val="10"/>
          <w:sz w:val="32"/>
          <w:szCs w:val="32"/>
        </w:rPr>
        <w:t>中税协发〔</w:t>
      </w:r>
      <w:r>
        <w:rPr>
          <w:rFonts w:ascii="仿宋" w:eastAsia="仿宋" w:hAnsi="仿宋"/>
          <w:b/>
          <w:kern w:val="10"/>
          <w:sz w:val="32"/>
          <w:szCs w:val="32"/>
        </w:rPr>
        <w:t>2020〕16号</w:t>
      </w:r>
      <w:bookmarkEnd w:id="0"/>
    </w:p>
    <w:p w:rsidR="003E276C" w:rsidRDefault="003E276C" w:rsidP="003E276C">
      <w:pPr>
        <w:widowControl/>
        <w:spacing w:line="360" w:lineRule="auto"/>
        <w:jc w:val="center"/>
        <w:rPr>
          <w:rFonts w:ascii="黑体" w:eastAsia="黑体" w:hAnsi="黑体"/>
          <w:b/>
          <w:bCs/>
          <w:kern w:val="10"/>
          <w:sz w:val="32"/>
          <w:szCs w:val="32"/>
        </w:rPr>
      </w:pPr>
      <w:r>
        <w:rPr>
          <w:rFonts w:ascii="黑体" w:eastAsia="黑体"/>
          <w:b/>
          <w:noProof/>
          <w:kern w:val="10"/>
          <w:sz w:val="32"/>
          <w:szCs w:val="32"/>
        </w:rPr>
        <mc:AlternateContent>
          <mc:Choice Requires="wps">
            <w:drawing>
              <wp:anchor distT="0" distB="0" distL="114300" distR="114300" simplePos="0" relativeHeight="251659264" behindDoc="0" locked="0" layoutInCell="1" allowOverlap="1">
                <wp:simplePos x="0" y="0"/>
                <wp:positionH relativeFrom="column">
                  <wp:posOffset>-58420</wp:posOffset>
                </wp:positionH>
                <wp:positionV relativeFrom="paragraph">
                  <wp:posOffset>57785</wp:posOffset>
                </wp:positionV>
                <wp:extent cx="5715000" cy="26035"/>
                <wp:effectExtent l="27305" t="19685" r="20320" b="20955"/>
                <wp:wrapNone/>
                <wp:docPr id="11" name="直接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0" cy="26035"/>
                        </a:xfrm>
                        <a:prstGeom prst="line">
                          <a:avLst/>
                        </a:prstGeom>
                        <a:noFill/>
                        <a:ln w="38100">
                          <a:solidFill>
                            <a:srgbClr val="D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8B471" id="直接连接符 1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4.55pt" to="445.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" strokecolor="#d20000" strokeweight="3pt"/>
            </w:pict>
          </mc:Fallback>
        </mc:AlternateContent>
      </w:r>
      <w:r>
        <w:rPr>
          <w:rFonts w:ascii="黑体" w:eastAsia="黑体" w:hAnsi="黑体" w:hint="eastAsia"/>
          <w:b/>
          <w:bCs/>
          <w:kern w:val="10"/>
          <w:sz w:val="32"/>
          <w:szCs w:val="32"/>
        </w:rPr>
        <w:t xml:space="preserve">  </w:t>
      </w:r>
    </w:p>
    <w:p w:rsidR="003E276C" w:rsidRPr="001B1B70" w:rsidRDefault="003E276C" w:rsidP="003E276C">
      <w:pPr>
        <w:tabs>
          <w:tab w:val="left" w:pos="420"/>
          <w:tab w:val="left" w:pos="9240"/>
        </w:tabs>
        <w:spacing w:line="360" w:lineRule="auto"/>
        <w:jc w:val="center"/>
        <w:rPr>
          <w:rFonts w:ascii="宋体" w:hAnsi="宋体"/>
          <w:b/>
          <w:bCs/>
          <w:kern w:val="10"/>
          <w:sz w:val="44"/>
          <w:szCs w:val="44"/>
        </w:rPr>
      </w:pPr>
      <w:bookmarkStart w:id="1" w:name="发文标题"/>
      <w:r>
        <w:rPr>
          <w:rFonts w:ascii="宋体" w:hAnsi="宋体" w:hint="eastAsia"/>
          <w:b/>
          <w:bCs/>
          <w:kern w:val="10"/>
          <w:sz w:val="44"/>
          <w:szCs w:val="44"/>
        </w:rPr>
        <w:t>关于征集和推荐税务师行业涉税专业服务业务管理和服务软件产品的通知</w:t>
      </w:r>
      <w:bookmarkEnd w:id="1"/>
    </w:p>
    <w:p w:rsidR="003E276C" w:rsidRDefault="003E276C" w:rsidP="003E276C">
      <w:pPr>
        <w:spacing w:line="360" w:lineRule="auto"/>
        <w:rPr>
          <w:rFonts w:ascii="仿宋" w:eastAsia="仿宋" w:hAnsi="仿宋"/>
          <w:sz w:val="32"/>
          <w:szCs w:val="32"/>
        </w:rPr>
      </w:pPr>
    </w:p>
    <w:p w:rsidR="003E276C" w:rsidRPr="007942FC" w:rsidRDefault="003E276C" w:rsidP="003E276C">
      <w:pPr>
        <w:spacing w:line="360" w:lineRule="auto"/>
        <w:rPr>
          <w:rFonts w:ascii="仿宋" w:eastAsia="仿宋" w:hAnsi="仿宋"/>
          <w:sz w:val="32"/>
          <w:szCs w:val="32"/>
        </w:rPr>
      </w:pPr>
      <w:r w:rsidRPr="00D627AE">
        <w:rPr>
          <w:rFonts w:ascii="仿宋" w:eastAsia="仿宋" w:hAnsi="仿宋" w:hint="eastAsia"/>
          <w:sz w:val="32"/>
          <w:szCs w:val="32"/>
        </w:rPr>
        <w:t>各省、自治区、直辖市和计划单列市注册税务师协会</w:t>
      </w:r>
      <w:r w:rsidRPr="00F26756">
        <w:rPr>
          <w:rFonts w:ascii="仿宋" w:eastAsia="仿宋" w:hAnsi="仿宋" w:hint="eastAsia"/>
          <w:sz w:val="32"/>
          <w:szCs w:val="32"/>
        </w:rPr>
        <w:t>：</w:t>
      </w:r>
    </w:p>
    <w:p w:rsidR="003E276C" w:rsidRPr="002138EC" w:rsidRDefault="003E276C" w:rsidP="003E276C">
      <w:pPr>
        <w:ind w:firstLineChars="200" w:firstLine="640"/>
        <w:rPr>
          <w:rFonts w:ascii="仿宋" w:eastAsia="仿宋" w:hAnsi="仿宋"/>
          <w:sz w:val="32"/>
          <w:szCs w:val="32"/>
        </w:rPr>
      </w:pPr>
      <w:r w:rsidRPr="002138EC">
        <w:rPr>
          <w:rFonts w:ascii="仿宋" w:eastAsia="仿宋" w:hAnsi="仿宋" w:hint="eastAsia"/>
          <w:sz w:val="32"/>
          <w:szCs w:val="32"/>
        </w:rPr>
        <w:t>为应对新冠肺炎疫情的影响，帮助税务师行业有序开展</w:t>
      </w:r>
      <w:r>
        <w:rPr>
          <w:rFonts w:ascii="仿宋" w:eastAsia="仿宋" w:hAnsi="仿宋" w:hint="eastAsia"/>
          <w:sz w:val="32"/>
          <w:szCs w:val="32"/>
        </w:rPr>
        <w:t>业务</w:t>
      </w:r>
      <w:r w:rsidRPr="002138EC">
        <w:rPr>
          <w:rFonts w:ascii="仿宋" w:eastAsia="仿宋" w:hAnsi="仿宋" w:hint="eastAsia"/>
          <w:sz w:val="32"/>
          <w:szCs w:val="32"/>
        </w:rPr>
        <w:t>工作，解决涉税服务人员在部分业务实施过程中的实际困难，中国注册税务师协会（以下简称中税协）就征集和推荐税务师行业涉税专业服务业务管理和服务软件产品有关事项通知如下：</w:t>
      </w:r>
    </w:p>
    <w:p w:rsidR="003E276C" w:rsidRPr="002138EC" w:rsidRDefault="003E276C" w:rsidP="003E276C">
      <w:pPr>
        <w:ind w:firstLineChars="200" w:firstLine="643"/>
        <w:rPr>
          <w:rFonts w:ascii="仿宋" w:eastAsia="仿宋" w:hAnsi="仿宋"/>
          <w:b/>
          <w:sz w:val="32"/>
          <w:szCs w:val="32"/>
        </w:rPr>
      </w:pPr>
      <w:r w:rsidRPr="002138EC">
        <w:rPr>
          <w:rFonts w:ascii="仿宋" w:eastAsia="仿宋" w:hAnsi="仿宋" w:hint="eastAsia"/>
          <w:b/>
          <w:sz w:val="32"/>
          <w:szCs w:val="32"/>
        </w:rPr>
        <w:t>一、</w:t>
      </w:r>
      <w:r w:rsidRPr="002138EC">
        <w:rPr>
          <w:rFonts w:ascii="仿宋" w:eastAsia="仿宋" w:hAnsi="仿宋"/>
          <w:b/>
          <w:sz w:val="32"/>
          <w:szCs w:val="32"/>
        </w:rPr>
        <w:t>工作背景</w:t>
      </w:r>
    </w:p>
    <w:p w:rsidR="003E276C" w:rsidRPr="002138EC" w:rsidRDefault="003E276C" w:rsidP="003E276C">
      <w:pPr>
        <w:ind w:firstLineChars="200" w:firstLine="640"/>
        <w:rPr>
          <w:rFonts w:ascii="仿宋" w:eastAsia="仿宋" w:hAnsi="仿宋"/>
          <w:sz w:val="32"/>
          <w:szCs w:val="32"/>
        </w:rPr>
      </w:pPr>
      <w:r w:rsidRPr="002138EC">
        <w:rPr>
          <w:rFonts w:ascii="仿宋" w:eastAsia="仿宋" w:hAnsi="仿宋" w:hint="eastAsia"/>
          <w:sz w:val="32"/>
          <w:szCs w:val="32"/>
        </w:rPr>
        <w:t>自中税协启动涉税服务行业信息化建设以来，逐步开发了企业所得税汇算清缴、会员管理等应用软件并免费为税务师事务所使用，但由于机制和形式等问题，开发和更新速度亟待升级。为进一步提高税务师行业执业质量和效率，以数</w:t>
      </w:r>
      <w:r w:rsidRPr="002138EC">
        <w:rPr>
          <w:rFonts w:ascii="仿宋" w:eastAsia="仿宋" w:hAnsi="仿宋" w:hint="eastAsia"/>
          <w:sz w:val="32"/>
          <w:szCs w:val="32"/>
        </w:rPr>
        <w:lastRenderedPageBreak/>
        <w:t>字化、网络化、智能化赋能税务师行业应对疫情，中税协决定在行业内征集和推荐一批优秀的涉税专业服务软件产品通过业务管理和服务交流平台进行推广应用。</w:t>
      </w:r>
    </w:p>
    <w:p w:rsidR="003E276C" w:rsidRPr="002138EC" w:rsidRDefault="003E276C" w:rsidP="003E276C">
      <w:pPr>
        <w:ind w:firstLineChars="200" w:firstLine="643"/>
        <w:rPr>
          <w:rFonts w:ascii="仿宋" w:eastAsia="仿宋" w:hAnsi="仿宋"/>
          <w:b/>
          <w:sz w:val="32"/>
          <w:szCs w:val="32"/>
        </w:rPr>
      </w:pPr>
      <w:r w:rsidRPr="002138EC">
        <w:rPr>
          <w:rFonts w:ascii="仿宋" w:eastAsia="仿宋" w:hAnsi="仿宋" w:hint="eastAsia"/>
          <w:b/>
          <w:sz w:val="32"/>
          <w:szCs w:val="32"/>
        </w:rPr>
        <w:t>二、</w:t>
      </w:r>
      <w:r w:rsidRPr="002138EC">
        <w:rPr>
          <w:rFonts w:ascii="仿宋" w:eastAsia="仿宋" w:hAnsi="仿宋"/>
          <w:b/>
          <w:sz w:val="32"/>
          <w:szCs w:val="32"/>
        </w:rPr>
        <w:t>征集要求</w:t>
      </w:r>
    </w:p>
    <w:p w:rsidR="003E276C" w:rsidRPr="002138EC" w:rsidRDefault="003E276C" w:rsidP="003E276C">
      <w:pPr>
        <w:ind w:firstLineChars="200" w:firstLine="640"/>
        <w:rPr>
          <w:rFonts w:ascii="仿宋" w:eastAsia="仿宋" w:hAnsi="仿宋"/>
          <w:sz w:val="32"/>
          <w:szCs w:val="32"/>
        </w:rPr>
      </w:pPr>
      <w:r w:rsidRPr="002138EC">
        <w:rPr>
          <w:rFonts w:ascii="仿宋" w:eastAsia="仿宋" w:hAnsi="仿宋" w:hint="eastAsia"/>
          <w:sz w:val="32"/>
          <w:szCs w:val="32"/>
        </w:rPr>
        <w:t>（一）征集单位：</w:t>
      </w:r>
    </w:p>
    <w:p w:rsidR="003E276C" w:rsidRPr="002138EC" w:rsidRDefault="003E276C" w:rsidP="003E276C">
      <w:pPr>
        <w:ind w:firstLineChars="200" w:firstLine="640"/>
        <w:rPr>
          <w:rFonts w:ascii="仿宋" w:eastAsia="仿宋" w:hAnsi="仿宋"/>
          <w:sz w:val="32"/>
          <w:szCs w:val="32"/>
        </w:rPr>
      </w:pPr>
      <w:r w:rsidRPr="002138EC">
        <w:rPr>
          <w:rFonts w:ascii="仿宋" w:eastAsia="仿宋" w:hAnsi="仿宋" w:hint="eastAsia"/>
          <w:sz w:val="32"/>
          <w:szCs w:val="32"/>
        </w:rPr>
        <w:t>税务师事务所及其从事涉税专业服务的科技公司等其他涉税专业服务机构。</w:t>
      </w:r>
    </w:p>
    <w:p w:rsidR="003E276C" w:rsidRPr="002138EC" w:rsidRDefault="003E276C" w:rsidP="003E276C">
      <w:pPr>
        <w:ind w:firstLineChars="200" w:firstLine="640"/>
        <w:rPr>
          <w:rFonts w:ascii="仿宋" w:eastAsia="仿宋" w:hAnsi="仿宋"/>
          <w:sz w:val="32"/>
          <w:szCs w:val="32"/>
        </w:rPr>
      </w:pPr>
      <w:r w:rsidRPr="002138EC">
        <w:rPr>
          <w:rFonts w:ascii="仿宋" w:eastAsia="仿宋" w:hAnsi="仿宋" w:hint="eastAsia"/>
          <w:sz w:val="32"/>
          <w:szCs w:val="32"/>
        </w:rPr>
        <w:t>（二）征集产品范围：</w:t>
      </w:r>
    </w:p>
    <w:p w:rsidR="003E276C" w:rsidRPr="002138EC" w:rsidRDefault="003E276C" w:rsidP="003E276C">
      <w:pPr>
        <w:ind w:firstLineChars="200" w:firstLine="640"/>
        <w:rPr>
          <w:rFonts w:ascii="仿宋" w:eastAsia="仿宋" w:hAnsi="仿宋"/>
          <w:sz w:val="32"/>
          <w:szCs w:val="32"/>
        </w:rPr>
      </w:pPr>
      <w:r w:rsidRPr="002138EC">
        <w:rPr>
          <w:rFonts w:ascii="仿宋" w:eastAsia="仿宋" w:hAnsi="仿宋"/>
          <w:sz w:val="32"/>
          <w:szCs w:val="32"/>
        </w:rPr>
        <w:t>1、管理类产品：涉税专业服务云计算、大数据、人工智能等信息软件产品，以及为服务对象财税共享中心和财税一体化建设发展提供基础的服务软件产品。</w:t>
      </w:r>
    </w:p>
    <w:p w:rsidR="003E276C" w:rsidRPr="002138EC" w:rsidRDefault="003E276C" w:rsidP="003E276C">
      <w:pPr>
        <w:ind w:firstLineChars="200" w:firstLine="640"/>
        <w:rPr>
          <w:rFonts w:ascii="仿宋" w:eastAsia="仿宋" w:hAnsi="仿宋"/>
          <w:sz w:val="32"/>
          <w:szCs w:val="32"/>
        </w:rPr>
      </w:pPr>
      <w:r w:rsidRPr="002138EC">
        <w:rPr>
          <w:rFonts w:ascii="仿宋" w:eastAsia="仿宋" w:hAnsi="仿宋"/>
          <w:sz w:val="32"/>
          <w:szCs w:val="32"/>
        </w:rPr>
        <w:t>2、业务类产品：围绕涉税专业服务核心业务范围并符合税务师行业涉税专业服务规范指引执业逻辑要求的综合或专项业务软件产品。</w:t>
      </w:r>
    </w:p>
    <w:p w:rsidR="003E276C" w:rsidRPr="002138EC" w:rsidRDefault="003E276C" w:rsidP="003E276C">
      <w:pPr>
        <w:ind w:firstLineChars="200" w:firstLine="643"/>
        <w:rPr>
          <w:rFonts w:ascii="仿宋" w:eastAsia="仿宋" w:hAnsi="仿宋"/>
          <w:b/>
          <w:sz w:val="32"/>
          <w:szCs w:val="32"/>
        </w:rPr>
      </w:pPr>
      <w:r w:rsidRPr="002138EC">
        <w:rPr>
          <w:rFonts w:ascii="仿宋" w:eastAsia="仿宋" w:hAnsi="仿宋" w:hint="eastAsia"/>
          <w:b/>
          <w:sz w:val="32"/>
          <w:szCs w:val="32"/>
        </w:rPr>
        <w:t>三、申报条件</w:t>
      </w:r>
    </w:p>
    <w:p w:rsidR="003E276C" w:rsidRPr="002138EC" w:rsidRDefault="003E276C" w:rsidP="003E276C">
      <w:pPr>
        <w:ind w:firstLineChars="200" w:firstLine="640"/>
        <w:rPr>
          <w:rFonts w:ascii="仿宋" w:eastAsia="仿宋" w:hAnsi="仿宋"/>
          <w:sz w:val="32"/>
          <w:szCs w:val="32"/>
        </w:rPr>
      </w:pPr>
      <w:r w:rsidRPr="002138EC">
        <w:rPr>
          <w:rFonts w:ascii="仿宋" w:eastAsia="仿宋" w:hAnsi="仿宋"/>
          <w:sz w:val="32"/>
          <w:szCs w:val="32"/>
        </w:rPr>
        <w:t>(一)申报单位具有独立法人资格、依法纳税、经营状态正常、信用记录良好、无重大违法违规行为;</w:t>
      </w:r>
    </w:p>
    <w:p w:rsidR="003E276C" w:rsidRPr="002138EC" w:rsidRDefault="003E276C" w:rsidP="003E276C">
      <w:pPr>
        <w:ind w:firstLineChars="200" w:firstLine="640"/>
        <w:rPr>
          <w:rFonts w:ascii="仿宋" w:eastAsia="仿宋" w:hAnsi="仿宋"/>
          <w:sz w:val="32"/>
          <w:szCs w:val="32"/>
        </w:rPr>
      </w:pPr>
      <w:r w:rsidRPr="002138EC">
        <w:rPr>
          <w:rFonts w:ascii="仿宋" w:eastAsia="仿宋" w:hAnsi="仿宋"/>
          <w:sz w:val="32"/>
          <w:szCs w:val="32"/>
        </w:rPr>
        <w:t>(二)产品符合国家政策导向，拥有自主知识产权，取得有关发明专利、软件著作权等证书的;</w:t>
      </w:r>
    </w:p>
    <w:p w:rsidR="003E276C" w:rsidRPr="002138EC" w:rsidRDefault="003E276C" w:rsidP="003E276C">
      <w:pPr>
        <w:ind w:firstLineChars="200" w:firstLine="640"/>
        <w:rPr>
          <w:rFonts w:ascii="仿宋" w:eastAsia="仿宋" w:hAnsi="仿宋"/>
          <w:sz w:val="32"/>
          <w:szCs w:val="32"/>
        </w:rPr>
      </w:pPr>
      <w:r w:rsidRPr="002138EC">
        <w:rPr>
          <w:rFonts w:ascii="仿宋" w:eastAsia="仿宋" w:hAnsi="仿宋" w:hint="eastAsia"/>
          <w:sz w:val="32"/>
          <w:szCs w:val="32"/>
        </w:rPr>
        <w:t>（三）产品具有突出的质控管理系统、执业管理系统、数据报表系统、电子档案系统、风险管理系统、知识管理和外部系统集成等功能；</w:t>
      </w:r>
    </w:p>
    <w:p w:rsidR="003E276C" w:rsidRPr="002138EC" w:rsidRDefault="003E276C" w:rsidP="003E276C">
      <w:pPr>
        <w:ind w:firstLineChars="200" w:firstLine="640"/>
        <w:rPr>
          <w:rFonts w:ascii="仿宋" w:eastAsia="仿宋" w:hAnsi="仿宋"/>
          <w:sz w:val="32"/>
          <w:szCs w:val="32"/>
        </w:rPr>
      </w:pPr>
      <w:r w:rsidRPr="002138EC">
        <w:rPr>
          <w:rFonts w:ascii="仿宋" w:eastAsia="仿宋" w:hAnsi="仿宋"/>
          <w:sz w:val="32"/>
          <w:szCs w:val="32"/>
        </w:rPr>
        <w:lastRenderedPageBreak/>
        <w:t>(四)产品具有友好和智能化的信息环境，运行安全、性能可靠，并通过相关资质认证的第三方安全机构检测合格的;</w:t>
      </w:r>
    </w:p>
    <w:p w:rsidR="003E276C" w:rsidRPr="002138EC" w:rsidRDefault="003E276C" w:rsidP="003E276C">
      <w:pPr>
        <w:ind w:firstLineChars="200" w:firstLine="640"/>
        <w:rPr>
          <w:rFonts w:ascii="仿宋" w:eastAsia="仿宋" w:hAnsi="仿宋"/>
          <w:sz w:val="32"/>
          <w:szCs w:val="32"/>
        </w:rPr>
      </w:pPr>
      <w:r w:rsidRPr="002138EC">
        <w:rPr>
          <w:rFonts w:ascii="仿宋" w:eastAsia="仿宋" w:hAnsi="仿宋"/>
          <w:sz w:val="32"/>
          <w:szCs w:val="32"/>
        </w:rPr>
        <w:t>(五)属于国家特殊行业管理或强制性要求的产品，必须具有相关行业主管部门批准颁发的许可证明或强制性产品认证。</w:t>
      </w:r>
    </w:p>
    <w:p w:rsidR="003E276C" w:rsidRPr="002138EC" w:rsidRDefault="003E276C" w:rsidP="003E276C">
      <w:pPr>
        <w:ind w:firstLineChars="200" w:firstLine="643"/>
        <w:rPr>
          <w:rFonts w:ascii="仿宋" w:eastAsia="仿宋" w:hAnsi="仿宋"/>
          <w:b/>
          <w:sz w:val="32"/>
          <w:szCs w:val="32"/>
        </w:rPr>
      </w:pPr>
      <w:r w:rsidRPr="002138EC">
        <w:rPr>
          <w:rFonts w:ascii="仿宋" w:eastAsia="仿宋" w:hAnsi="仿宋" w:hint="eastAsia"/>
          <w:b/>
          <w:sz w:val="32"/>
          <w:szCs w:val="32"/>
        </w:rPr>
        <w:t>四、</w:t>
      </w:r>
      <w:r w:rsidRPr="002138EC">
        <w:rPr>
          <w:rFonts w:ascii="仿宋" w:eastAsia="仿宋" w:hAnsi="仿宋"/>
          <w:b/>
          <w:sz w:val="32"/>
          <w:szCs w:val="32"/>
        </w:rPr>
        <w:t>申报程序</w:t>
      </w:r>
    </w:p>
    <w:p w:rsidR="003E276C" w:rsidRPr="002138EC" w:rsidRDefault="003E276C" w:rsidP="003E276C">
      <w:pPr>
        <w:ind w:firstLineChars="200" w:firstLine="640"/>
        <w:rPr>
          <w:rFonts w:ascii="仿宋" w:eastAsia="仿宋" w:hAnsi="仿宋"/>
          <w:sz w:val="32"/>
          <w:szCs w:val="32"/>
        </w:rPr>
      </w:pPr>
      <w:r w:rsidRPr="002138EC">
        <w:rPr>
          <w:rFonts w:ascii="仿宋" w:eastAsia="仿宋" w:hAnsi="仿宋" w:hint="eastAsia"/>
          <w:sz w:val="32"/>
          <w:szCs w:val="32"/>
        </w:rPr>
        <w:t>（一）申报单位需按以下要求提供相关材料并填写申报单位基本情况表（附件下载）。</w:t>
      </w:r>
    </w:p>
    <w:p w:rsidR="003E276C" w:rsidRPr="002138EC" w:rsidRDefault="003E276C" w:rsidP="003E276C">
      <w:pPr>
        <w:ind w:firstLineChars="200" w:firstLine="640"/>
        <w:rPr>
          <w:rFonts w:ascii="仿宋" w:eastAsia="仿宋" w:hAnsi="仿宋"/>
          <w:sz w:val="32"/>
          <w:szCs w:val="32"/>
        </w:rPr>
      </w:pPr>
      <w:r w:rsidRPr="002138EC">
        <w:rPr>
          <w:rFonts w:ascii="仿宋" w:eastAsia="仿宋" w:hAnsi="仿宋"/>
          <w:sz w:val="32"/>
          <w:szCs w:val="32"/>
        </w:rPr>
        <w:t>1、申报单位相关材料：营业执照;近1-3年申报软件产品的主要销售合同以及发票。（如未销售，此项可以不需要）</w:t>
      </w:r>
    </w:p>
    <w:p w:rsidR="003E276C" w:rsidRPr="002138EC" w:rsidRDefault="003E276C" w:rsidP="003E276C">
      <w:pPr>
        <w:ind w:firstLineChars="200" w:firstLine="640"/>
        <w:rPr>
          <w:rFonts w:ascii="仿宋" w:eastAsia="仿宋" w:hAnsi="仿宋"/>
          <w:sz w:val="32"/>
          <w:szCs w:val="32"/>
        </w:rPr>
      </w:pPr>
      <w:r w:rsidRPr="002138EC">
        <w:rPr>
          <w:rFonts w:ascii="仿宋" w:eastAsia="仿宋" w:hAnsi="仿宋"/>
          <w:sz w:val="32"/>
          <w:szCs w:val="32"/>
        </w:rPr>
        <w:t>2、申报软件产品相关材料：计算机软件著作权登记证书;相关法定检测机构出具的检测报告;该申报软件产品研发投入的相关证明材料;其他有助于了解申报单位、申报软件产品的相关证明材料。</w:t>
      </w:r>
    </w:p>
    <w:p w:rsidR="003E276C" w:rsidRPr="002138EC" w:rsidRDefault="003E276C" w:rsidP="003E276C">
      <w:pPr>
        <w:ind w:firstLineChars="200" w:firstLine="640"/>
        <w:rPr>
          <w:rFonts w:ascii="仿宋" w:eastAsia="仿宋" w:hAnsi="仿宋"/>
          <w:sz w:val="32"/>
          <w:szCs w:val="32"/>
        </w:rPr>
      </w:pPr>
      <w:r w:rsidRPr="002138EC">
        <w:rPr>
          <w:rFonts w:ascii="仿宋" w:eastAsia="仿宋" w:hAnsi="仿宋" w:hint="eastAsia"/>
          <w:sz w:val="32"/>
          <w:szCs w:val="32"/>
        </w:rPr>
        <w:t>（二）</w:t>
      </w:r>
      <w:r w:rsidRPr="002138EC">
        <w:rPr>
          <w:rFonts w:ascii="仿宋" w:eastAsia="仿宋" w:hAnsi="仿宋"/>
          <w:sz w:val="32"/>
          <w:szCs w:val="32"/>
        </w:rPr>
        <w:t xml:space="preserve"> 请各地税协认真组织推荐本地区符合征集条件的软件产品，汇总申报单位基本情况表及相关材料，于6月15日前通过电子邮件（主题请写“涉税专业服务软件推荐”）及邮寄方式报送中税协业务准则部。</w:t>
      </w:r>
    </w:p>
    <w:p w:rsidR="003E276C" w:rsidRPr="002138EC" w:rsidRDefault="003E276C" w:rsidP="003E276C">
      <w:pPr>
        <w:ind w:firstLineChars="200" w:firstLine="643"/>
        <w:rPr>
          <w:rFonts w:ascii="仿宋" w:eastAsia="仿宋" w:hAnsi="仿宋"/>
          <w:b/>
          <w:sz w:val="32"/>
          <w:szCs w:val="32"/>
        </w:rPr>
      </w:pPr>
      <w:r w:rsidRPr="002138EC">
        <w:rPr>
          <w:rFonts w:ascii="仿宋" w:eastAsia="仿宋" w:hAnsi="仿宋" w:hint="eastAsia"/>
          <w:b/>
          <w:sz w:val="32"/>
          <w:szCs w:val="32"/>
        </w:rPr>
        <w:t>五、工作要求</w:t>
      </w:r>
    </w:p>
    <w:p w:rsidR="003E276C" w:rsidRPr="002138EC" w:rsidRDefault="003E276C" w:rsidP="003E276C">
      <w:pPr>
        <w:ind w:firstLineChars="200" w:firstLine="640"/>
        <w:rPr>
          <w:rFonts w:ascii="仿宋" w:eastAsia="仿宋" w:hAnsi="仿宋"/>
          <w:sz w:val="32"/>
          <w:szCs w:val="32"/>
        </w:rPr>
      </w:pPr>
      <w:r w:rsidRPr="002138EC">
        <w:rPr>
          <w:rFonts w:ascii="仿宋" w:eastAsia="仿宋" w:hAnsi="仿宋" w:hint="eastAsia"/>
          <w:sz w:val="32"/>
          <w:szCs w:val="32"/>
        </w:rPr>
        <w:t>（一）申报单位必须对申报材料的真实性负责，不得弄虚作假。</w:t>
      </w:r>
    </w:p>
    <w:p w:rsidR="003E276C" w:rsidRPr="002138EC" w:rsidRDefault="003E276C" w:rsidP="003E276C">
      <w:pPr>
        <w:ind w:firstLineChars="200" w:firstLine="640"/>
        <w:rPr>
          <w:rFonts w:ascii="仿宋" w:eastAsia="仿宋" w:hAnsi="仿宋"/>
          <w:sz w:val="32"/>
          <w:szCs w:val="32"/>
        </w:rPr>
      </w:pPr>
      <w:r w:rsidRPr="002138EC">
        <w:rPr>
          <w:rFonts w:ascii="仿宋" w:eastAsia="仿宋" w:hAnsi="仿宋" w:hint="eastAsia"/>
          <w:sz w:val="32"/>
          <w:szCs w:val="32"/>
        </w:rPr>
        <w:t>（二）各地税协应加强对单位申报材料的真实性、完整</w:t>
      </w:r>
      <w:r w:rsidRPr="002138EC">
        <w:rPr>
          <w:rFonts w:ascii="仿宋" w:eastAsia="仿宋" w:hAnsi="仿宋" w:hint="eastAsia"/>
          <w:sz w:val="32"/>
          <w:szCs w:val="32"/>
        </w:rPr>
        <w:lastRenderedPageBreak/>
        <w:t>性检查，本着宁缺毋滥、优中选优的原则进行推荐。</w:t>
      </w:r>
    </w:p>
    <w:p w:rsidR="003E276C" w:rsidRPr="002138EC" w:rsidRDefault="003E276C" w:rsidP="003E276C">
      <w:pPr>
        <w:ind w:firstLineChars="200" w:firstLine="640"/>
        <w:rPr>
          <w:rFonts w:ascii="仿宋" w:eastAsia="仿宋" w:hAnsi="仿宋"/>
          <w:sz w:val="32"/>
          <w:szCs w:val="32"/>
        </w:rPr>
      </w:pPr>
      <w:r w:rsidRPr="002138EC">
        <w:rPr>
          <w:rFonts w:ascii="仿宋" w:eastAsia="仿宋" w:hAnsi="仿宋" w:hint="eastAsia"/>
          <w:sz w:val="32"/>
          <w:szCs w:val="32"/>
        </w:rPr>
        <w:t>（三）中税协将按照相关规定对申报单位进行信用管理，若有失信行为，将按规定上传至有关信用信息平台。</w:t>
      </w:r>
    </w:p>
    <w:p w:rsidR="003E276C" w:rsidRPr="002138EC" w:rsidRDefault="003E276C" w:rsidP="003E276C">
      <w:pPr>
        <w:ind w:firstLineChars="200" w:firstLine="640"/>
        <w:rPr>
          <w:rFonts w:ascii="仿宋" w:eastAsia="仿宋" w:hAnsi="仿宋"/>
          <w:sz w:val="32"/>
          <w:szCs w:val="32"/>
        </w:rPr>
      </w:pPr>
      <w:r w:rsidRPr="002138EC">
        <w:rPr>
          <w:rFonts w:ascii="仿宋" w:eastAsia="仿宋" w:hAnsi="仿宋" w:hint="eastAsia"/>
          <w:sz w:val="32"/>
          <w:szCs w:val="32"/>
        </w:rPr>
        <w:t>（四）凡是免费提供软件给会员使用的，并依照中税协发布业务指引逻辑开发的软件，可优先推荐。</w:t>
      </w:r>
    </w:p>
    <w:p w:rsidR="003E276C" w:rsidRPr="002138EC" w:rsidRDefault="003E276C" w:rsidP="003E276C">
      <w:pPr>
        <w:ind w:firstLineChars="200" w:firstLine="640"/>
        <w:rPr>
          <w:rFonts w:ascii="仿宋" w:eastAsia="仿宋" w:hAnsi="仿宋"/>
          <w:sz w:val="32"/>
          <w:szCs w:val="32"/>
        </w:rPr>
      </w:pPr>
      <w:r w:rsidRPr="002138EC">
        <w:rPr>
          <w:rFonts w:ascii="仿宋" w:eastAsia="仿宋" w:hAnsi="仿宋" w:hint="eastAsia"/>
          <w:sz w:val="32"/>
          <w:szCs w:val="32"/>
        </w:rPr>
        <w:t>（五）绝大多数事务所已有的业务且收费的软件产品，原则上由中税协统一购买，免费提供给会员使用。</w:t>
      </w:r>
    </w:p>
    <w:p w:rsidR="003E276C" w:rsidRPr="002138EC" w:rsidRDefault="003E276C" w:rsidP="003E276C">
      <w:pPr>
        <w:ind w:firstLineChars="200" w:firstLine="640"/>
        <w:rPr>
          <w:rFonts w:ascii="仿宋" w:eastAsia="仿宋" w:hAnsi="仿宋"/>
          <w:sz w:val="32"/>
          <w:szCs w:val="32"/>
        </w:rPr>
      </w:pPr>
      <w:r w:rsidRPr="002138EC">
        <w:rPr>
          <w:rFonts w:ascii="仿宋" w:eastAsia="仿宋" w:hAnsi="仿宋" w:hint="eastAsia"/>
          <w:sz w:val="32"/>
          <w:szCs w:val="32"/>
        </w:rPr>
        <w:t>（六）给部分事务所开展某项业务且收费的软件产品，原则上由使用者付费，但中税协按照集中统一采购的方式降低成本。</w:t>
      </w:r>
    </w:p>
    <w:p w:rsidR="003E276C" w:rsidRPr="002138EC" w:rsidRDefault="003E276C" w:rsidP="003E276C">
      <w:pPr>
        <w:ind w:firstLineChars="200" w:firstLine="643"/>
        <w:rPr>
          <w:rFonts w:ascii="仿宋" w:eastAsia="仿宋" w:hAnsi="仿宋"/>
          <w:b/>
          <w:sz w:val="32"/>
          <w:szCs w:val="32"/>
        </w:rPr>
      </w:pPr>
      <w:r w:rsidRPr="002138EC">
        <w:rPr>
          <w:rFonts w:ascii="仿宋" w:eastAsia="仿宋" w:hAnsi="仿宋" w:hint="eastAsia"/>
          <w:b/>
          <w:sz w:val="32"/>
          <w:szCs w:val="32"/>
        </w:rPr>
        <w:t>六、认定程序</w:t>
      </w:r>
    </w:p>
    <w:p w:rsidR="003E276C" w:rsidRPr="002138EC" w:rsidRDefault="003E276C" w:rsidP="003E276C">
      <w:pPr>
        <w:ind w:firstLineChars="200" w:firstLine="640"/>
        <w:rPr>
          <w:rFonts w:ascii="仿宋" w:eastAsia="仿宋" w:hAnsi="仿宋"/>
          <w:sz w:val="32"/>
          <w:szCs w:val="32"/>
        </w:rPr>
      </w:pPr>
      <w:r w:rsidRPr="002138EC">
        <w:rPr>
          <w:rFonts w:ascii="仿宋" w:eastAsia="仿宋" w:hAnsi="仿宋" w:hint="eastAsia"/>
          <w:sz w:val="32"/>
          <w:szCs w:val="32"/>
        </w:rPr>
        <w:t>（一）中税协接到机构软件产品推荐申报后，将遵循公平公正保密的原则，对符合征集条件的软件产品在行业内组织专家或委托税务师事务所进行评审和测试程序。</w:t>
      </w:r>
      <w:r w:rsidRPr="002138EC">
        <w:rPr>
          <w:rFonts w:ascii="仿宋" w:eastAsia="仿宋" w:hAnsi="仿宋"/>
          <w:sz w:val="32"/>
          <w:szCs w:val="32"/>
        </w:rPr>
        <w:t xml:space="preserve"> </w:t>
      </w:r>
    </w:p>
    <w:p w:rsidR="003E276C" w:rsidRPr="002138EC" w:rsidRDefault="003E276C" w:rsidP="003E276C">
      <w:pPr>
        <w:ind w:firstLineChars="200" w:firstLine="640"/>
        <w:rPr>
          <w:rFonts w:ascii="仿宋" w:eastAsia="仿宋" w:hAnsi="仿宋"/>
          <w:sz w:val="32"/>
          <w:szCs w:val="32"/>
        </w:rPr>
      </w:pPr>
      <w:r w:rsidRPr="002138EC">
        <w:rPr>
          <w:rFonts w:ascii="仿宋" w:eastAsia="仿宋" w:hAnsi="仿宋" w:hint="eastAsia"/>
          <w:sz w:val="32"/>
          <w:szCs w:val="32"/>
        </w:rPr>
        <w:t>（二）依据推荐申报认定情况，中税协通过官方网站专栏公布有关信息动态及推荐产品与服务机构名单，并将按照软件预期使用目标及对象，依规采取推荐或采购程序划分全部免费和部分免费类别，供行业会员自愿选择使用。</w:t>
      </w:r>
    </w:p>
    <w:p w:rsidR="003E276C" w:rsidRPr="002138EC" w:rsidRDefault="003E276C" w:rsidP="003E276C">
      <w:pPr>
        <w:ind w:firstLineChars="200" w:firstLine="640"/>
        <w:jc w:val="left"/>
        <w:rPr>
          <w:rFonts w:ascii="仿宋" w:eastAsia="仿宋" w:hAnsi="仿宋"/>
          <w:sz w:val="32"/>
          <w:szCs w:val="32"/>
        </w:rPr>
      </w:pPr>
      <w:r w:rsidRPr="002138EC">
        <w:rPr>
          <w:rFonts w:ascii="仿宋" w:eastAsia="仿宋" w:hAnsi="仿宋" w:hint="eastAsia"/>
          <w:sz w:val="32"/>
          <w:szCs w:val="32"/>
        </w:rPr>
        <w:t>（三）中税协将根据行业总体规划和信息化工作需求，在今后定期开展征集推荐工作。</w:t>
      </w:r>
      <w:r>
        <w:rPr>
          <w:rFonts w:ascii="仿宋" w:eastAsia="仿宋" w:hAnsi="仿宋" w:hint="eastAsia"/>
          <w:sz w:val="32"/>
          <w:szCs w:val="32"/>
        </w:rPr>
        <w:t>官方网站已发布可参考查阅</w:t>
      </w:r>
      <w:r w:rsidRPr="002138EC">
        <w:rPr>
          <w:rFonts w:ascii="仿宋" w:eastAsia="仿宋" w:hAnsi="仿宋" w:hint="eastAsia"/>
          <w:sz w:val="32"/>
          <w:szCs w:val="32"/>
        </w:rPr>
        <w:t>（</w:t>
      </w:r>
      <w:r w:rsidRPr="002138EC">
        <w:rPr>
          <w:rFonts w:ascii="仿宋" w:eastAsia="仿宋" w:hAnsi="仿宋"/>
          <w:sz w:val="32"/>
          <w:szCs w:val="32"/>
        </w:rPr>
        <w:t>http://www.cctaa.cn/web/geshui/index.html）免费软件包括：</w:t>
      </w:r>
    </w:p>
    <w:p w:rsidR="003E276C" w:rsidRPr="002138EC" w:rsidRDefault="003E276C" w:rsidP="003E276C">
      <w:pPr>
        <w:ind w:firstLineChars="200" w:firstLine="640"/>
        <w:rPr>
          <w:rFonts w:ascii="仿宋" w:eastAsia="仿宋" w:hAnsi="仿宋"/>
          <w:sz w:val="32"/>
          <w:szCs w:val="32"/>
        </w:rPr>
      </w:pPr>
      <w:r w:rsidRPr="002138EC">
        <w:rPr>
          <w:rFonts w:ascii="仿宋" w:eastAsia="仿宋" w:hAnsi="仿宋" w:hint="eastAsia"/>
          <w:sz w:val="32"/>
          <w:szCs w:val="32"/>
        </w:rPr>
        <w:lastRenderedPageBreak/>
        <w:t>企业所得税工具软件：</w:t>
      </w:r>
      <w:r w:rsidRPr="002138EC">
        <w:rPr>
          <w:rFonts w:ascii="仿宋" w:eastAsia="仿宋" w:hAnsi="仿宋"/>
          <w:sz w:val="32"/>
          <w:szCs w:val="32"/>
        </w:rPr>
        <w:t>1 、中税税本智能工具（http://www.cctaa.cn或咨询微信13121121615）；2、威科企业所得税年度智能申报工具（或登录https://cctaa.wkinfo.com.cn/）。</w:t>
      </w:r>
    </w:p>
    <w:p w:rsidR="003E276C" w:rsidRPr="002138EC" w:rsidRDefault="003E276C" w:rsidP="003E276C">
      <w:pPr>
        <w:ind w:firstLineChars="200" w:firstLine="640"/>
        <w:rPr>
          <w:rFonts w:ascii="仿宋" w:eastAsia="仿宋" w:hAnsi="仿宋"/>
          <w:sz w:val="32"/>
          <w:szCs w:val="32"/>
        </w:rPr>
      </w:pPr>
      <w:r w:rsidRPr="002138EC">
        <w:rPr>
          <w:rFonts w:ascii="仿宋" w:eastAsia="仿宋" w:hAnsi="仿宋" w:hint="eastAsia"/>
          <w:sz w:val="32"/>
          <w:szCs w:val="32"/>
        </w:rPr>
        <w:t>个人所得税工具软件：</w:t>
      </w:r>
      <w:r w:rsidRPr="002138EC">
        <w:rPr>
          <w:rFonts w:ascii="仿宋" w:eastAsia="仿宋" w:hAnsi="仿宋"/>
          <w:sz w:val="32"/>
          <w:szCs w:val="32"/>
        </w:rPr>
        <w:t>1、中汇个人所得税； 2、尤尼泰个税猫；3、航信办税宝；4、德勤个人所得税；5、财天下。</w:t>
      </w:r>
    </w:p>
    <w:p w:rsidR="003E276C" w:rsidRPr="00E171AB" w:rsidRDefault="003E276C" w:rsidP="003E276C">
      <w:pPr>
        <w:ind w:firstLineChars="200" w:firstLine="643"/>
        <w:rPr>
          <w:rFonts w:ascii="仿宋" w:eastAsia="仿宋" w:hAnsi="仿宋"/>
          <w:b/>
          <w:sz w:val="32"/>
          <w:szCs w:val="32"/>
        </w:rPr>
      </w:pPr>
      <w:r w:rsidRPr="00E171AB">
        <w:rPr>
          <w:rFonts w:ascii="仿宋" w:eastAsia="仿宋" w:hAnsi="仿宋" w:hint="eastAsia"/>
          <w:b/>
          <w:sz w:val="32"/>
          <w:szCs w:val="32"/>
        </w:rPr>
        <w:t>七、联系方式</w:t>
      </w:r>
    </w:p>
    <w:p w:rsidR="003E276C" w:rsidRPr="002138EC" w:rsidRDefault="003E276C" w:rsidP="003E276C">
      <w:pPr>
        <w:ind w:firstLineChars="200" w:firstLine="640"/>
        <w:rPr>
          <w:rFonts w:ascii="仿宋" w:eastAsia="仿宋" w:hAnsi="仿宋"/>
          <w:sz w:val="32"/>
          <w:szCs w:val="32"/>
        </w:rPr>
      </w:pPr>
      <w:r w:rsidRPr="002138EC">
        <w:rPr>
          <w:rFonts w:ascii="仿宋" w:eastAsia="仿宋" w:hAnsi="仿宋" w:hint="eastAsia"/>
          <w:sz w:val="32"/>
          <w:szCs w:val="32"/>
        </w:rPr>
        <w:t>电子邮件：</w:t>
      </w:r>
      <w:r w:rsidRPr="002138EC">
        <w:rPr>
          <w:rFonts w:ascii="仿宋" w:eastAsia="仿宋" w:hAnsi="仿宋"/>
          <w:sz w:val="32"/>
          <w:szCs w:val="32"/>
        </w:rPr>
        <w:t xml:space="preserve"> zzzb@cctaa.cn；</w:t>
      </w:r>
    </w:p>
    <w:p w:rsidR="003E276C" w:rsidRPr="002138EC" w:rsidRDefault="003E276C" w:rsidP="003E276C">
      <w:pPr>
        <w:ind w:firstLineChars="200" w:firstLine="640"/>
        <w:rPr>
          <w:rFonts w:ascii="仿宋" w:eastAsia="仿宋" w:hAnsi="仿宋"/>
          <w:sz w:val="32"/>
          <w:szCs w:val="32"/>
        </w:rPr>
      </w:pPr>
      <w:r w:rsidRPr="002138EC">
        <w:rPr>
          <w:rFonts w:ascii="仿宋" w:eastAsia="仿宋" w:hAnsi="仿宋" w:hint="eastAsia"/>
          <w:sz w:val="32"/>
          <w:szCs w:val="32"/>
        </w:rPr>
        <w:t>电话：</w:t>
      </w:r>
      <w:r w:rsidRPr="002138EC">
        <w:rPr>
          <w:rFonts w:ascii="仿宋" w:eastAsia="仿宋" w:hAnsi="仿宋"/>
          <w:sz w:val="32"/>
          <w:szCs w:val="32"/>
        </w:rPr>
        <w:t>010-68413741；010-68413988—8306。</w:t>
      </w:r>
    </w:p>
    <w:p w:rsidR="003E276C" w:rsidRPr="002138EC" w:rsidRDefault="003E276C" w:rsidP="003E276C">
      <w:pPr>
        <w:ind w:firstLineChars="200" w:firstLine="640"/>
        <w:rPr>
          <w:rFonts w:ascii="仿宋" w:eastAsia="仿宋" w:hAnsi="仿宋"/>
          <w:sz w:val="32"/>
          <w:szCs w:val="32"/>
        </w:rPr>
      </w:pPr>
      <w:r w:rsidRPr="002138EC">
        <w:rPr>
          <w:rFonts w:ascii="仿宋" w:eastAsia="仿宋" w:hAnsi="仿宋" w:hint="eastAsia"/>
          <w:sz w:val="32"/>
          <w:szCs w:val="32"/>
        </w:rPr>
        <w:t>通讯地址：北京市海淀区阜成路</w:t>
      </w:r>
      <w:r w:rsidRPr="002138EC">
        <w:rPr>
          <w:rFonts w:ascii="仿宋" w:eastAsia="仿宋" w:hAnsi="仿宋"/>
          <w:sz w:val="32"/>
          <w:szCs w:val="32"/>
        </w:rPr>
        <w:t>73号裕惠大厦A座11层中国注册税务师协会业务准则部 (邮编：100142)。</w:t>
      </w:r>
    </w:p>
    <w:p w:rsidR="003E276C" w:rsidRPr="002138EC" w:rsidRDefault="003E276C" w:rsidP="003E276C">
      <w:pPr>
        <w:rPr>
          <w:rFonts w:ascii="仿宋" w:eastAsia="仿宋" w:hAnsi="仿宋"/>
          <w:sz w:val="32"/>
          <w:szCs w:val="32"/>
        </w:rPr>
      </w:pPr>
    </w:p>
    <w:p w:rsidR="003E276C" w:rsidRPr="002138EC" w:rsidRDefault="003E276C" w:rsidP="003E276C">
      <w:pPr>
        <w:rPr>
          <w:rFonts w:ascii="仿宋" w:eastAsia="仿宋" w:hAnsi="仿宋"/>
          <w:sz w:val="32"/>
          <w:szCs w:val="32"/>
        </w:rPr>
      </w:pPr>
      <w:r w:rsidRPr="002138EC">
        <w:rPr>
          <w:rFonts w:ascii="仿宋" w:eastAsia="仿宋" w:hAnsi="仿宋" w:hint="eastAsia"/>
          <w:sz w:val="32"/>
          <w:szCs w:val="32"/>
        </w:rPr>
        <w:t>附：申报单位基本情况表</w:t>
      </w:r>
    </w:p>
    <w:p w:rsidR="003E276C" w:rsidRPr="007942FC" w:rsidRDefault="003E276C" w:rsidP="003E276C">
      <w:pPr>
        <w:rPr>
          <w:rFonts w:ascii="仿宋" w:eastAsia="仿宋" w:hAnsi="仿宋"/>
          <w:noProof/>
          <w:sz w:val="32"/>
          <w:szCs w:val="32"/>
        </w:rPr>
      </w:pPr>
      <w:r>
        <w:rPr>
          <w:rFonts w:ascii="仿宋" w:eastAsia="仿宋" w:hAnsi="仿宋"/>
          <w:noProof/>
          <w:sz w:val="32"/>
          <w:szCs w:val="32"/>
        </w:rPr>
        <w:pict>
          <v:shapetype id="_x0000_t201" coordsize="21600,21600" o:spt="201" path="m,l,21600r21600,l21600,xe">
            <v:stroke joinstyle="miter"/>
            <v:path shadowok="f" o:extrusionok="f" strokeok="f" fillok="f" o:connecttype="rect"/>
            <o:lock v:ext="edit" shapetype="t"/>
          </v:shapetype>
          <v:shape id="_x0000_s1040" type="#_x0000_t201" style="position:absolute;left:0;text-align:left;margin-left:348.75pt;margin-top:536.55pt;width:127.5pt;height:126.75pt;z-index:-251653120;mso-position-horizontal-relative:page;mso-position-vertical-relative:page" stroked="f">
            <v:imagedata r:id="rId4" o:title=""/>
            <w10:wrap anchorx="page" anchory="page"/>
          </v:shape>
          <w:control r:id="rId5" w:name="SignatureCtrl1" w:shapeid="_x0000_s1040"/>
        </w:pict>
      </w:r>
    </w:p>
    <w:p w:rsidR="003E276C" w:rsidRDefault="003E276C" w:rsidP="003E276C">
      <w:pPr>
        <w:ind w:firstLineChars="1645" w:firstLine="5264"/>
        <w:rPr>
          <w:rFonts w:ascii="仿宋" w:eastAsia="仿宋" w:hAnsi="仿宋" w:hint="eastAsia"/>
          <w:noProof/>
          <w:w w:val="80"/>
          <w:sz w:val="32"/>
          <w:szCs w:val="32"/>
        </w:rPr>
      </w:pPr>
      <w:r>
        <w:rPr>
          <w:rFonts w:ascii="仿宋" w:eastAsia="仿宋" w:hAnsi="仿宋" w:hint="eastAsia"/>
          <w:noProof/>
          <w:sz w:val="32"/>
          <w:szCs w:val="32"/>
        </w:rPr>
        <w:t>2020</w:t>
      </w:r>
      <w:r w:rsidRPr="007942FC">
        <w:rPr>
          <w:rFonts w:ascii="仿宋" w:eastAsia="仿宋" w:hAnsi="仿宋" w:hint="eastAsia"/>
          <w:noProof/>
          <w:sz w:val="32"/>
          <w:szCs w:val="32"/>
        </w:rPr>
        <w:t>年</w:t>
      </w:r>
      <w:r>
        <w:rPr>
          <w:rFonts w:ascii="仿宋" w:eastAsia="仿宋" w:hAnsi="仿宋" w:hint="eastAsia"/>
          <w:noProof/>
          <w:sz w:val="32"/>
          <w:szCs w:val="32"/>
        </w:rPr>
        <w:t>5</w:t>
      </w:r>
      <w:r>
        <w:rPr>
          <w:rFonts w:ascii="仿宋" w:eastAsia="仿宋" w:hAnsi="仿宋" w:hint="eastAsia"/>
          <w:noProof/>
          <w:w w:val="80"/>
          <w:sz w:val="32"/>
          <w:szCs w:val="32"/>
        </w:rPr>
        <w:t xml:space="preserve"> </w:t>
      </w:r>
      <w:r w:rsidRPr="007942FC">
        <w:rPr>
          <w:rFonts w:ascii="仿宋" w:eastAsia="仿宋" w:hAnsi="仿宋" w:hint="eastAsia"/>
          <w:noProof/>
          <w:w w:val="80"/>
          <w:sz w:val="32"/>
          <w:szCs w:val="32"/>
        </w:rPr>
        <w:t>月</w:t>
      </w:r>
      <w:r>
        <w:rPr>
          <w:rFonts w:ascii="仿宋" w:eastAsia="仿宋" w:hAnsi="仿宋" w:hint="eastAsia"/>
          <w:noProof/>
          <w:w w:val="80"/>
          <w:sz w:val="32"/>
          <w:szCs w:val="32"/>
        </w:rPr>
        <w:t xml:space="preserve"> 15</w:t>
      </w:r>
      <w:r w:rsidRPr="007942FC">
        <w:rPr>
          <w:rFonts w:ascii="仿宋" w:eastAsia="仿宋" w:hAnsi="仿宋" w:hint="eastAsia"/>
          <w:noProof/>
          <w:w w:val="80"/>
          <w:sz w:val="32"/>
          <w:szCs w:val="32"/>
        </w:rPr>
        <w:t>日</w:t>
      </w:r>
    </w:p>
    <w:p w:rsidR="003E276C" w:rsidRPr="007942FC" w:rsidRDefault="003E276C" w:rsidP="003E276C">
      <w:pPr>
        <w:ind w:firstLineChars="1595" w:firstLine="4067"/>
        <w:rPr>
          <w:rFonts w:ascii="仿宋" w:eastAsia="仿宋" w:hAnsi="仿宋"/>
          <w:noProof/>
          <w:w w:val="80"/>
          <w:sz w:val="32"/>
          <w:szCs w:val="32"/>
        </w:rPr>
      </w:pPr>
    </w:p>
    <w:p w:rsidR="003E276C" w:rsidRPr="009D76C9" w:rsidRDefault="003E276C" w:rsidP="003E276C">
      <w:pPr>
        <w:rPr>
          <w:rFonts w:ascii="楷体" w:eastAsia="楷体" w:hAnsi="楷体"/>
          <w:sz w:val="28"/>
          <w:szCs w:val="28"/>
        </w:rPr>
      </w:pPr>
      <w:r w:rsidRPr="009D76C9">
        <w:rPr>
          <w:rFonts w:ascii="楷体" w:eastAsia="楷体" w:hAnsi="楷体" w:hint="eastAsia"/>
          <w:sz w:val="28"/>
          <w:szCs w:val="28"/>
        </w:rPr>
        <w:t>（只发电子件）</w:t>
      </w:r>
    </w:p>
    <w:p w:rsidR="003E276C" w:rsidRPr="009D76C9" w:rsidRDefault="003E276C" w:rsidP="003E276C">
      <w:pPr>
        <w:ind w:right="-321"/>
        <w:rPr>
          <w:rFonts w:ascii="楷体" w:eastAsia="楷体" w:hAnsi="楷体"/>
          <w:sz w:val="28"/>
          <w:szCs w:val="28"/>
        </w:rPr>
      </w:pPr>
      <w:r w:rsidRPr="009D76C9">
        <w:rPr>
          <w:rFonts w:ascii="楷体" w:eastAsia="楷体" w:hAnsi="楷体"/>
          <w:noProof/>
          <w:sz w:val="28"/>
          <w:szCs w:val="28"/>
        </w:rPr>
        <mc:AlternateContent>
          <mc:Choice Requires="wps">
            <w:drawing>
              <wp:anchor distT="0" distB="0" distL="114300" distR="114300" simplePos="0" relativeHeight="251660288" behindDoc="0" locked="0" layoutInCell="0" allowOverlap="1">
                <wp:simplePos x="0" y="0"/>
                <wp:positionH relativeFrom="column">
                  <wp:posOffset>-48260</wp:posOffset>
                </wp:positionH>
                <wp:positionV relativeFrom="paragraph">
                  <wp:posOffset>3810</wp:posOffset>
                </wp:positionV>
                <wp:extent cx="5382260" cy="0"/>
                <wp:effectExtent l="8890" t="13335" r="9525" b="15240"/>
                <wp:wrapNone/>
                <wp:docPr id="10"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22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EAD38" id="直接连接符 1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3pt" to="42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" o:allowincell="f" strokeweight="1pt"/>
            </w:pict>
          </mc:Fallback>
        </mc:AlternateContent>
      </w:r>
      <w:r w:rsidRPr="009D76C9">
        <w:rPr>
          <w:rFonts w:ascii="楷体" w:eastAsia="楷体" w:hAnsi="楷体" w:hint="eastAsia"/>
          <w:noProof/>
          <w:sz w:val="28"/>
          <w:szCs w:val="28"/>
        </w:rPr>
        <w:t xml:space="preserve">中国注册税务师协会      </w:t>
      </w:r>
      <w:r w:rsidRPr="009D76C9">
        <w:rPr>
          <w:rFonts w:ascii="楷体" w:eastAsia="楷体" w:hAnsi="楷体" w:hint="eastAsia"/>
          <w:sz w:val="28"/>
          <w:szCs w:val="28"/>
        </w:rPr>
        <w:t xml:space="preserve">               </w:t>
      </w:r>
      <w:r>
        <w:rPr>
          <w:rFonts w:ascii="楷体" w:eastAsia="楷体" w:hAnsi="楷体"/>
          <w:sz w:val="28"/>
          <w:szCs w:val="28"/>
        </w:rPr>
        <w:t>20</w:t>
      </w:r>
      <w:r>
        <w:rPr>
          <w:rFonts w:ascii="楷体" w:eastAsia="楷体" w:hAnsi="楷体" w:hint="eastAsia"/>
          <w:sz w:val="28"/>
          <w:szCs w:val="28"/>
        </w:rPr>
        <w:t>20</w:t>
      </w:r>
      <w:r w:rsidRPr="009D76C9">
        <w:rPr>
          <w:rFonts w:ascii="楷体" w:eastAsia="楷体" w:hAnsi="楷体"/>
          <w:sz w:val="28"/>
          <w:szCs w:val="28"/>
        </w:rPr>
        <w:t>年</w:t>
      </w:r>
      <w:r w:rsidRPr="009D76C9">
        <w:rPr>
          <w:rFonts w:ascii="楷体" w:eastAsia="楷体" w:hAnsi="楷体" w:hint="eastAsia"/>
          <w:sz w:val="28"/>
          <w:szCs w:val="28"/>
        </w:rPr>
        <w:t xml:space="preserve"> </w:t>
      </w:r>
      <w:r>
        <w:rPr>
          <w:rFonts w:ascii="楷体" w:eastAsia="楷体" w:hAnsi="楷体" w:hint="eastAsia"/>
          <w:sz w:val="28"/>
          <w:szCs w:val="28"/>
        </w:rPr>
        <w:t>5</w:t>
      </w:r>
      <w:r w:rsidRPr="009D76C9">
        <w:rPr>
          <w:rFonts w:ascii="楷体" w:eastAsia="楷体" w:hAnsi="楷体"/>
          <w:sz w:val="28"/>
          <w:szCs w:val="28"/>
        </w:rPr>
        <w:t>月</w:t>
      </w:r>
      <w:r>
        <w:rPr>
          <w:rFonts w:ascii="楷体" w:eastAsia="楷体" w:hAnsi="楷体" w:hint="eastAsia"/>
          <w:sz w:val="28"/>
          <w:szCs w:val="28"/>
        </w:rPr>
        <w:t>15</w:t>
      </w:r>
      <w:r w:rsidRPr="009D76C9">
        <w:rPr>
          <w:rFonts w:ascii="楷体" w:eastAsia="楷体" w:hAnsi="楷体" w:hint="eastAsia"/>
          <w:sz w:val="28"/>
          <w:szCs w:val="28"/>
        </w:rPr>
        <w:t xml:space="preserve"> </w:t>
      </w:r>
      <w:r w:rsidRPr="009D76C9">
        <w:rPr>
          <w:rFonts w:ascii="楷体" w:eastAsia="楷体" w:hAnsi="楷体"/>
          <w:sz w:val="28"/>
          <w:szCs w:val="28"/>
        </w:rPr>
        <w:t>日</w:t>
      </w:r>
      <w:r w:rsidRPr="009D76C9">
        <w:rPr>
          <w:rFonts w:ascii="楷体" w:eastAsia="楷体" w:hAnsi="楷体" w:hint="eastAsia"/>
          <w:sz w:val="28"/>
          <w:szCs w:val="28"/>
        </w:rPr>
        <w:t>印发</w:t>
      </w:r>
    </w:p>
    <w:p w:rsidR="003E276C" w:rsidRPr="009D76C9" w:rsidRDefault="003E276C" w:rsidP="003E276C">
      <w:pPr>
        <w:ind w:right="-321" w:firstLineChars="112" w:firstLine="314"/>
        <w:rPr>
          <w:rFonts w:ascii="楷体" w:eastAsia="楷体" w:hAnsi="楷体"/>
          <w:noProof/>
          <w:sz w:val="28"/>
          <w:szCs w:val="28"/>
        </w:rPr>
      </w:pPr>
      <w:r w:rsidRPr="009D76C9">
        <w:rPr>
          <w:rFonts w:ascii="楷体" w:eastAsia="楷体" w:hAnsi="楷体"/>
          <w:noProof/>
          <w:sz w:val="28"/>
          <w:szCs w:val="28"/>
        </w:rPr>
        <mc:AlternateContent>
          <mc:Choice Requires="wps">
            <w:drawing>
              <wp:anchor distT="0" distB="0" distL="114300" distR="114300" simplePos="0" relativeHeight="251661312" behindDoc="0" locked="0" layoutInCell="0" allowOverlap="1">
                <wp:simplePos x="0" y="0"/>
                <wp:positionH relativeFrom="column">
                  <wp:posOffset>-48260</wp:posOffset>
                </wp:positionH>
                <wp:positionV relativeFrom="paragraph">
                  <wp:posOffset>-1905</wp:posOffset>
                </wp:positionV>
                <wp:extent cx="5382260" cy="0"/>
                <wp:effectExtent l="8890" t="7620" r="9525" b="11430"/>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22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C6C2D" id="直接连接符 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15pt" to="42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" o:allowincell="f" strokeweight="1pt"/>
            </w:pict>
          </mc:Fallback>
        </mc:AlternateContent>
      </w:r>
      <w:r w:rsidRPr="009D76C9">
        <w:rPr>
          <w:rFonts w:ascii="楷体" w:eastAsia="楷体" w:hAnsi="楷体" w:hint="eastAsia"/>
          <w:noProof/>
          <w:sz w:val="28"/>
          <w:szCs w:val="28"/>
        </w:rPr>
        <w:t xml:space="preserve">                               </w:t>
      </w:r>
      <w:r>
        <w:rPr>
          <w:rFonts w:ascii="楷体" w:eastAsia="楷体" w:hAnsi="楷体" w:hint="eastAsia"/>
          <w:noProof/>
          <w:sz w:val="28"/>
          <w:szCs w:val="28"/>
        </w:rPr>
        <w:t xml:space="preserve">    </w:t>
      </w:r>
      <w:r w:rsidRPr="009D76C9">
        <w:rPr>
          <w:rFonts w:ascii="楷体" w:eastAsia="楷体" w:hAnsi="楷体" w:hint="eastAsia"/>
          <w:noProof/>
          <w:sz w:val="28"/>
          <w:szCs w:val="28"/>
        </w:rPr>
        <w:t>校对：</w:t>
      </w:r>
      <w:bookmarkStart w:id="2" w:name="校对"/>
      <w:bookmarkEnd w:id="2"/>
      <w:r>
        <w:rPr>
          <w:rFonts w:ascii="楷体" w:eastAsia="楷体" w:hAnsi="楷体" w:hint="eastAsia"/>
          <w:noProof/>
          <w:sz w:val="28"/>
          <w:szCs w:val="28"/>
        </w:rPr>
        <w:t>业务准则部  李 頔</w:t>
      </w:r>
    </w:p>
    <w:p w:rsidR="00DB615C" w:rsidRPr="003E276C" w:rsidRDefault="00DB615C">
      <w:pPr>
        <w:rPr>
          <w:b/>
        </w:rPr>
      </w:pPr>
      <w:bookmarkStart w:id="3" w:name="_GoBack"/>
      <w:bookmarkEnd w:id="3"/>
    </w:p>
    <w:sectPr w:rsidR="00DB615C" w:rsidRPr="003E276C" w:rsidSect="003E276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76C"/>
    <w:rsid w:val="003E276C"/>
    <w:rsid w:val="00DB61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20AE1095"/>
  <w15:chartTrackingRefBased/>
  <w15:docId w15:val="{3063AEA5-39C1-47B9-B8CD-D76885B53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76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276C"/>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E531053D-0904-4D26-ABF3-6E07DD308AB0}"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311</Words>
  <Characters>1777</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媛</dc:creator>
  <cp:keywords/>
  <dc:description/>
  <cp:lastModifiedBy>李 媛</cp:lastModifiedBy>
  <cp:revision>1</cp:revision>
  <dcterms:created xsi:type="dcterms:W3CDTF">2020-05-22T04:27:00Z</dcterms:created>
  <dcterms:modified xsi:type="dcterms:W3CDTF">2020-05-22T04:28:00Z</dcterms:modified>
</cp:coreProperties>
</file>